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8DA" w:rsidRPr="002D4B32" w:rsidRDefault="008F38DA" w:rsidP="008F38DA">
      <w:pPr>
        <w:tabs>
          <w:tab w:val="left" w:pos="2552"/>
        </w:tabs>
        <w:jc w:val="center"/>
        <w:rPr>
          <w:rFonts w:ascii="Arial" w:hAnsi="Arial" w:cs="Arial"/>
          <w:b/>
          <w:bCs/>
          <w:color w:val="159600"/>
          <w:sz w:val="20"/>
          <w:szCs w:val="20"/>
        </w:rPr>
      </w:pPr>
      <w:r w:rsidRPr="002D4B32">
        <w:rPr>
          <w:rFonts w:ascii="Arial" w:hAnsi="Arial" w:cs="Arial"/>
          <w:b/>
          <w:bCs/>
          <w:color w:val="159600"/>
          <w:sz w:val="20"/>
          <w:szCs w:val="20"/>
        </w:rPr>
        <w:t xml:space="preserve">PUBLICADA EN LA GACETA OFICIAL DE LA CIUDAD DE MÉXICO </w:t>
      </w:r>
    </w:p>
    <w:p w:rsidR="008F38DA" w:rsidRPr="002D4B32" w:rsidRDefault="008F38DA" w:rsidP="008F38DA">
      <w:pPr>
        <w:tabs>
          <w:tab w:val="left" w:pos="2552"/>
        </w:tabs>
        <w:jc w:val="center"/>
        <w:rPr>
          <w:rFonts w:ascii="Arial" w:hAnsi="Arial" w:cs="Arial"/>
          <w:b/>
          <w:bCs/>
          <w:color w:val="159600"/>
          <w:sz w:val="20"/>
          <w:szCs w:val="20"/>
        </w:rPr>
      </w:pPr>
      <w:r w:rsidRPr="002D4B32">
        <w:rPr>
          <w:rFonts w:ascii="Arial" w:hAnsi="Arial" w:cs="Arial"/>
          <w:b/>
          <w:bCs/>
          <w:color w:val="159600"/>
          <w:sz w:val="20"/>
          <w:szCs w:val="20"/>
        </w:rPr>
        <w:t xml:space="preserve">EL </w:t>
      </w:r>
      <w:r w:rsidR="00784FEC" w:rsidRPr="002D4B32">
        <w:rPr>
          <w:rFonts w:ascii="Arial" w:hAnsi="Arial" w:cs="Arial"/>
          <w:b/>
          <w:bCs/>
          <w:color w:val="159600"/>
          <w:sz w:val="20"/>
          <w:szCs w:val="20"/>
        </w:rPr>
        <w:t>06</w:t>
      </w:r>
      <w:r w:rsidR="00A8286C" w:rsidRPr="002D4B32">
        <w:rPr>
          <w:rFonts w:ascii="Arial" w:hAnsi="Arial" w:cs="Arial"/>
          <w:b/>
          <w:bCs/>
          <w:color w:val="159600"/>
          <w:sz w:val="20"/>
          <w:szCs w:val="20"/>
        </w:rPr>
        <w:t xml:space="preserve"> DE </w:t>
      </w:r>
      <w:r w:rsidR="00784FEC" w:rsidRPr="002D4B32">
        <w:rPr>
          <w:rFonts w:ascii="Arial" w:hAnsi="Arial" w:cs="Arial"/>
          <w:b/>
          <w:bCs/>
          <w:color w:val="159600"/>
          <w:sz w:val="20"/>
          <w:szCs w:val="20"/>
        </w:rPr>
        <w:t>MAYO DE 2016</w:t>
      </w:r>
    </w:p>
    <w:p w:rsidR="008F38DA" w:rsidRPr="002D4B32" w:rsidRDefault="008F38DA" w:rsidP="008F38DA">
      <w:pPr>
        <w:tabs>
          <w:tab w:val="left" w:pos="2552"/>
        </w:tabs>
        <w:jc w:val="center"/>
        <w:rPr>
          <w:rFonts w:ascii="Arial" w:hAnsi="Arial" w:cs="Arial"/>
          <w:b/>
          <w:bCs/>
          <w:color w:val="19AC00"/>
          <w:sz w:val="20"/>
          <w:szCs w:val="20"/>
        </w:rPr>
      </w:pPr>
    </w:p>
    <w:p w:rsidR="008F38DA" w:rsidRPr="002D4B32" w:rsidRDefault="008F38DA" w:rsidP="008F38DA">
      <w:pPr>
        <w:tabs>
          <w:tab w:val="left" w:pos="2552"/>
        </w:tabs>
        <w:jc w:val="center"/>
        <w:rPr>
          <w:rFonts w:ascii="Arial" w:hAnsi="Arial" w:cs="Arial"/>
          <w:b/>
          <w:bCs/>
          <w:sz w:val="20"/>
          <w:szCs w:val="20"/>
        </w:rPr>
      </w:pPr>
      <w:r w:rsidRPr="002D4B32">
        <w:rPr>
          <w:rFonts w:ascii="Arial" w:hAnsi="Arial" w:cs="Arial"/>
          <w:b/>
          <w:bCs/>
          <w:sz w:val="20"/>
          <w:szCs w:val="20"/>
        </w:rPr>
        <w:t>TEXTO VIGENTE</w:t>
      </w:r>
    </w:p>
    <w:p w:rsidR="008F38DA" w:rsidRPr="002D4B32" w:rsidRDefault="008F38DA" w:rsidP="008F38DA">
      <w:pPr>
        <w:tabs>
          <w:tab w:val="left" w:pos="2552"/>
        </w:tabs>
        <w:jc w:val="center"/>
        <w:rPr>
          <w:rFonts w:ascii="Arial" w:hAnsi="Arial" w:cs="Arial"/>
          <w:b/>
          <w:bCs/>
          <w:color w:val="19AC00"/>
          <w:sz w:val="20"/>
          <w:szCs w:val="20"/>
        </w:rPr>
      </w:pPr>
    </w:p>
    <w:p w:rsidR="008F38DA" w:rsidRPr="002D4B32" w:rsidRDefault="008F38DA" w:rsidP="008F38DA">
      <w:pPr>
        <w:tabs>
          <w:tab w:val="left" w:pos="2552"/>
        </w:tabs>
        <w:jc w:val="center"/>
        <w:rPr>
          <w:rFonts w:ascii="Arial" w:hAnsi="Arial" w:cs="Arial"/>
          <w:b/>
          <w:bCs/>
          <w:color w:val="FF0000"/>
          <w:sz w:val="20"/>
          <w:szCs w:val="20"/>
        </w:rPr>
      </w:pPr>
      <w:r w:rsidRPr="002D4B32">
        <w:rPr>
          <w:rFonts w:ascii="Arial" w:hAnsi="Arial" w:cs="Arial"/>
          <w:b/>
          <w:bCs/>
          <w:color w:val="FF0000"/>
          <w:sz w:val="20"/>
          <w:szCs w:val="20"/>
        </w:rPr>
        <w:t xml:space="preserve">Última reforma publicada en la G.O.C.D.M.X. </w:t>
      </w:r>
    </w:p>
    <w:p w:rsidR="008F38DA" w:rsidRPr="002D4B32" w:rsidRDefault="008F38DA" w:rsidP="008F38DA">
      <w:pPr>
        <w:tabs>
          <w:tab w:val="left" w:pos="2552"/>
        </w:tabs>
        <w:jc w:val="center"/>
        <w:rPr>
          <w:rFonts w:ascii="Arial" w:hAnsi="Arial" w:cs="Arial"/>
          <w:b/>
          <w:bCs/>
          <w:color w:val="FF0000"/>
          <w:sz w:val="20"/>
          <w:szCs w:val="20"/>
        </w:rPr>
      </w:pPr>
      <w:r w:rsidRPr="002D4B32">
        <w:rPr>
          <w:rFonts w:ascii="Arial" w:hAnsi="Arial" w:cs="Arial"/>
          <w:b/>
          <w:bCs/>
          <w:color w:val="FF0000"/>
          <w:sz w:val="20"/>
          <w:szCs w:val="20"/>
        </w:rPr>
        <w:t xml:space="preserve">el </w:t>
      </w:r>
      <w:r w:rsidR="007A184C">
        <w:rPr>
          <w:rFonts w:ascii="Arial" w:hAnsi="Arial" w:cs="Arial"/>
          <w:b/>
          <w:bCs/>
          <w:color w:val="FF0000"/>
          <w:sz w:val="20"/>
          <w:szCs w:val="20"/>
        </w:rPr>
        <w:t>26</w:t>
      </w:r>
      <w:r w:rsidR="00784FEC" w:rsidRPr="002D4B32">
        <w:rPr>
          <w:rFonts w:ascii="Arial" w:hAnsi="Arial" w:cs="Arial"/>
          <w:b/>
          <w:bCs/>
          <w:color w:val="FF0000"/>
          <w:sz w:val="20"/>
          <w:szCs w:val="20"/>
        </w:rPr>
        <w:t xml:space="preserve"> de </w:t>
      </w:r>
      <w:r w:rsidR="007A184C">
        <w:rPr>
          <w:rFonts w:ascii="Arial" w:hAnsi="Arial" w:cs="Arial"/>
          <w:b/>
          <w:bCs/>
          <w:color w:val="FF0000"/>
          <w:sz w:val="20"/>
          <w:szCs w:val="20"/>
        </w:rPr>
        <w:t>febrero</w:t>
      </w:r>
      <w:r w:rsidR="00A8286C" w:rsidRPr="002D4B32">
        <w:rPr>
          <w:rFonts w:ascii="Arial" w:hAnsi="Arial" w:cs="Arial"/>
          <w:b/>
          <w:bCs/>
          <w:color w:val="FF0000"/>
          <w:sz w:val="20"/>
          <w:szCs w:val="20"/>
        </w:rPr>
        <w:t xml:space="preserve"> de 20</w:t>
      </w:r>
      <w:r w:rsidR="00734AA6">
        <w:rPr>
          <w:rFonts w:ascii="Arial" w:hAnsi="Arial" w:cs="Arial"/>
          <w:b/>
          <w:bCs/>
          <w:color w:val="FF0000"/>
          <w:sz w:val="20"/>
          <w:szCs w:val="20"/>
        </w:rPr>
        <w:t>2</w:t>
      </w:r>
      <w:r w:rsidR="007A184C">
        <w:rPr>
          <w:rFonts w:ascii="Arial" w:hAnsi="Arial" w:cs="Arial"/>
          <w:b/>
          <w:bCs/>
          <w:color w:val="FF0000"/>
          <w:sz w:val="20"/>
          <w:szCs w:val="20"/>
        </w:rPr>
        <w:t>1</w:t>
      </w:r>
    </w:p>
    <w:p w:rsidR="00784FEC" w:rsidRPr="002D4B32" w:rsidRDefault="00784FEC" w:rsidP="00784FEC">
      <w:pPr>
        <w:widowControl w:val="0"/>
        <w:autoSpaceDE w:val="0"/>
        <w:autoSpaceDN w:val="0"/>
        <w:adjustRightInd w:val="0"/>
        <w:jc w:val="center"/>
        <w:rPr>
          <w:rFonts w:ascii="Arial" w:hAnsi="Arial" w:cs="Arial"/>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ADMINISTRACIÓN PÚBLICA DE LA CIUDAD DE MÉXICO</w:t>
      </w:r>
    </w:p>
    <w:p w:rsidR="00784FEC" w:rsidRPr="002D4B32" w:rsidRDefault="00784FEC" w:rsidP="00784FEC">
      <w:pPr>
        <w:widowControl w:val="0"/>
        <w:autoSpaceDE w:val="0"/>
        <w:autoSpaceDN w:val="0"/>
        <w:adjustRightInd w:val="0"/>
        <w:jc w:val="center"/>
        <w:rPr>
          <w:rFonts w:ascii="Arial" w:hAnsi="Arial" w:cs="Arial"/>
          <w:b/>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JEFATURA DE GOBIERNO</w:t>
      </w:r>
    </w:p>
    <w:p w:rsidR="00784FEC" w:rsidRPr="002D4B32" w:rsidRDefault="00784FEC" w:rsidP="00784FEC">
      <w:pPr>
        <w:widowControl w:val="0"/>
        <w:autoSpaceDE w:val="0"/>
        <w:autoSpaceDN w:val="0"/>
        <w:adjustRightInd w:val="0"/>
        <w:jc w:val="center"/>
        <w:rPr>
          <w:rFonts w:ascii="Arial" w:hAnsi="Arial" w:cs="Arial"/>
          <w:sz w:val="20"/>
          <w:szCs w:val="20"/>
        </w:rPr>
      </w:pPr>
    </w:p>
    <w:p w:rsidR="00784FEC" w:rsidRPr="002D4B32" w:rsidRDefault="00784FEC" w:rsidP="00784FEC">
      <w:pPr>
        <w:jc w:val="center"/>
        <w:rPr>
          <w:rFonts w:ascii="Arial" w:hAnsi="Arial" w:cs="Arial"/>
          <w:b/>
          <w:sz w:val="20"/>
          <w:szCs w:val="20"/>
        </w:rPr>
      </w:pPr>
      <w:r w:rsidRPr="002D4B32">
        <w:rPr>
          <w:rFonts w:ascii="Arial" w:hAnsi="Arial" w:cs="Arial"/>
          <w:b/>
          <w:sz w:val="20"/>
          <w:szCs w:val="20"/>
        </w:rPr>
        <w:t>DECRETO POR EL QUE SE EXPIDE LA LEY DE TRANSPARENCIA, ACCESO A LA INFORMACIÓN PÚBLICA Y RENDICIÓN DE CUENTAS DE LA CIUDAD DE MÉXICO</w:t>
      </w:r>
    </w:p>
    <w:p w:rsidR="00784FEC" w:rsidRPr="002D4B32" w:rsidRDefault="00784FEC" w:rsidP="00184359">
      <w:pPr>
        <w:widowControl w:val="0"/>
        <w:autoSpaceDE w:val="0"/>
        <w:autoSpaceDN w:val="0"/>
        <w:adjustRightInd w:val="0"/>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MIGUEL ÁNGEL MANCERA ESPINOSA</w:t>
      </w:r>
      <w:r w:rsidRPr="002D4B32">
        <w:rPr>
          <w:rFonts w:ascii="Arial" w:hAnsi="Arial" w:cs="Arial"/>
          <w:sz w:val="20"/>
          <w:szCs w:val="20"/>
        </w:rPr>
        <w:t>, Jefe de Gobierno de la Ciudad de México, a sus habitantes sabed:</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Que la H. Asamblea Legislativa del Distrito Federal, VII Legislatura se ha servido dirigirme el siguiente</w:t>
      </w:r>
      <w:bookmarkStart w:id="0" w:name="_GoBack"/>
      <w:bookmarkEnd w:id="0"/>
    </w:p>
    <w:p w:rsidR="00784FEC" w:rsidRPr="00184359" w:rsidRDefault="00784FEC" w:rsidP="00784FEC">
      <w:pPr>
        <w:widowControl w:val="0"/>
        <w:autoSpaceDE w:val="0"/>
        <w:autoSpaceDN w:val="0"/>
        <w:adjustRightInd w:val="0"/>
        <w:jc w:val="center"/>
        <w:rPr>
          <w:rFonts w:ascii="Arial" w:hAnsi="Arial" w:cs="Arial"/>
          <w:b/>
          <w:sz w:val="20"/>
          <w:szCs w:val="20"/>
        </w:rPr>
      </w:pPr>
    </w:p>
    <w:p w:rsidR="00784FEC" w:rsidRPr="00184359" w:rsidRDefault="00784FEC" w:rsidP="00784FEC">
      <w:pPr>
        <w:widowControl w:val="0"/>
        <w:autoSpaceDE w:val="0"/>
        <w:autoSpaceDN w:val="0"/>
        <w:adjustRightInd w:val="0"/>
        <w:jc w:val="center"/>
        <w:rPr>
          <w:rFonts w:ascii="Arial" w:hAnsi="Arial" w:cs="Arial"/>
          <w:b/>
          <w:sz w:val="20"/>
          <w:szCs w:val="20"/>
        </w:rPr>
      </w:pPr>
      <w:r w:rsidRPr="00184359">
        <w:rPr>
          <w:rFonts w:ascii="Arial" w:hAnsi="Arial" w:cs="Arial"/>
          <w:b/>
          <w:sz w:val="20"/>
          <w:szCs w:val="20"/>
        </w:rPr>
        <w:t>D E C R E T O</w:t>
      </w:r>
    </w:p>
    <w:p w:rsidR="00784FEC" w:rsidRPr="002D4B32" w:rsidRDefault="00784FEC" w:rsidP="00784FEC">
      <w:pPr>
        <w:widowControl w:val="0"/>
        <w:autoSpaceDE w:val="0"/>
        <w:autoSpaceDN w:val="0"/>
        <w:adjustRightInd w:val="0"/>
        <w:jc w:val="center"/>
        <w:rPr>
          <w:rFonts w:ascii="Arial" w:hAnsi="Arial" w:cs="Arial"/>
          <w:sz w:val="20"/>
          <w:szCs w:val="20"/>
        </w:rPr>
      </w:pPr>
    </w:p>
    <w:p w:rsidR="00784FEC" w:rsidRPr="00184359" w:rsidRDefault="00784FEC" w:rsidP="00784FEC">
      <w:pPr>
        <w:widowControl w:val="0"/>
        <w:autoSpaceDE w:val="0"/>
        <w:autoSpaceDN w:val="0"/>
        <w:adjustRightInd w:val="0"/>
        <w:jc w:val="both"/>
        <w:rPr>
          <w:rFonts w:ascii="Arial" w:hAnsi="Arial" w:cs="Arial"/>
          <w:b/>
          <w:sz w:val="20"/>
          <w:szCs w:val="20"/>
        </w:rPr>
      </w:pPr>
      <w:r w:rsidRPr="002D4B32">
        <w:rPr>
          <w:rFonts w:ascii="Arial" w:hAnsi="Arial" w:cs="Arial"/>
          <w:sz w:val="20"/>
          <w:szCs w:val="20"/>
        </w:rPr>
        <w:t xml:space="preserve">(Al margen superior izquierdo el Escudo Nacional que dice: </w:t>
      </w:r>
      <w:r w:rsidRPr="00184359">
        <w:rPr>
          <w:rFonts w:ascii="Arial" w:hAnsi="Arial" w:cs="Arial"/>
          <w:b/>
          <w:sz w:val="20"/>
          <w:szCs w:val="20"/>
        </w:rPr>
        <w:t xml:space="preserve">ESTADOS UNIDOS MEXICANOS.-ASAMBLEA LEGISLATIVA DEL DISTRITO FEDERAL.- VII LEGISLATURA) </w:t>
      </w:r>
    </w:p>
    <w:p w:rsidR="00784FEC" w:rsidRPr="002D4B32" w:rsidRDefault="00784FEC" w:rsidP="00784FEC">
      <w:pPr>
        <w:widowControl w:val="0"/>
        <w:autoSpaceDE w:val="0"/>
        <w:autoSpaceDN w:val="0"/>
        <w:adjustRightInd w:val="0"/>
        <w:jc w:val="center"/>
        <w:rPr>
          <w:rFonts w:ascii="Arial" w:hAnsi="Arial" w:cs="Arial"/>
          <w:sz w:val="20"/>
          <w:szCs w:val="20"/>
        </w:rPr>
      </w:pPr>
    </w:p>
    <w:p w:rsidR="00784FEC" w:rsidRPr="002D4B32" w:rsidRDefault="00784FEC" w:rsidP="00784FEC">
      <w:pPr>
        <w:widowControl w:val="0"/>
        <w:autoSpaceDE w:val="0"/>
        <w:autoSpaceDN w:val="0"/>
        <w:adjustRightInd w:val="0"/>
        <w:jc w:val="center"/>
        <w:rPr>
          <w:rFonts w:ascii="Arial" w:hAnsi="Arial" w:cs="Arial"/>
          <w:sz w:val="20"/>
          <w:szCs w:val="20"/>
        </w:rPr>
      </w:pPr>
    </w:p>
    <w:p w:rsidR="00784FEC" w:rsidRPr="00184359" w:rsidRDefault="00784FEC" w:rsidP="00784FEC">
      <w:pPr>
        <w:widowControl w:val="0"/>
        <w:autoSpaceDE w:val="0"/>
        <w:autoSpaceDN w:val="0"/>
        <w:adjustRightInd w:val="0"/>
        <w:jc w:val="center"/>
        <w:rPr>
          <w:rFonts w:ascii="Arial" w:hAnsi="Arial" w:cs="Arial"/>
          <w:b/>
          <w:sz w:val="20"/>
          <w:szCs w:val="20"/>
        </w:rPr>
      </w:pPr>
      <w:r w:rsidRPr="00184359">
        <w:rPr>
          <w:rFonts w:ascii="Arial" w:hAnsi="Arial" w:cs="Arial"/>
          <w:b/>
          <w:sz w:val="20"/>
          <w:szCs w:val="20"/>
        </w:rPr>
        <w:t>ASAMBLEA LEGISLATIVA DEL DISTRITO FEDERAL,</w:t>
      </w:r>
    </w:p>
    <w:p w:rsidR="00784FEC" w:rsidRPr="00184359" w:rsidRDefault="00784FEC" w:rsidP="00784FEC">
      <w:pPr>
        <w:widowControl w:val="0"/>
        <w:autoSpaceDE w:val="0"/>
        <w:autoSpaceDN w:val="0"/>
        <w:adjustRightInd w:val="0"/>
        <w:jc w:val="center"/>
        <w:rPr>
          <w:rFonts w:ascii="Arial" w:hAnsi="Arial" w:cs="Arial"/>
          <w:b/>
          <w:sz w:val="20"/>
          <w:szCs w:val="20"/>
        </w:rPr>
      </w:pPr>
      <w:r w:rsidRPr="00184359">
        <w:rPr>
          <w:rFonts w:ascii="Arial" w:hAnsi="Arial" w:cs="Arial"/>
          <w:b/>
          <w:sz w:val="20"/>
          <w:szCs w:val="20"/>
        </w:rPr>
        <w:t>VII LEGISLATURA</w:t>
      </w:r>
    </w:p>
    <w:p w:rsidR="00784FEC" w:rsidRPr="00184359" w:rsidRDefault="00784FEC" w:rsidP="00784FEC">
      <w:pPr>
        <w:widowControl w:val="0"/>
        <w:autoSpaceDE w:val="0"/>
        <w:autoSpaceDN w:val="0"/>
        <w:adjustRightInd w:val="0"/>
        <w:jc w:val="center"/>
        <w:rPr>
          <w:rFonts w:ascii="Arial" w:hAnsi="Arial" w:cs="Arial"/>
          <w:b/>
          <w:sz w:val="20"/>
          <w:szCs w:val="20"/>
        </w:rPr>
      </w:pPr>
    </w:p>
    <w:p w:rsidR="00784FEC" w:rsidRPr="00184359" w:rsidRDefault="00784FEC" w:rsidP="00784FEC">
      <w:pPr>
        <w:widowControl w:val="0"/>
        <w:autoSpaceDE w:val="0"/>
        <w:autoSpaceDN w:val="0"/>
        <w:adjustRightInd w:val="0"/>
        <w:jc w:val="center"/>
        <w:rPr>
          <w:rFonts w:ascii="Arial" w:hAnsi="Arial" w:cs="Arial"/>
          <w:b/>
          <w:sz w:val="20"/>
          <w:szCs w:val="20"/>
        </w:rPr>
      </w:pPr>
      <w:r w:rsidRPr="00184359">
        <w:rPr>
          <w:rFonts w:ascii="Arial" w:hAnsi="Arial" w:cs="Arial"/>
          <w:b/>
          <w:sz w:val="20"/>
          <w:szCs w:val="20"/>
        </w:rPr>
        <w:t xml:space="preserve">DECRETA </w:t>
      </w:r>
    </w:p>
    <w:p w:rsidR="00784FEC" w:rsidRPr="00184359" w:rsidRDefault="00784FEC" w:rsidP="00784FEC">
      <w:pPr>
        <w:widowControl w:val="0"/>
        <w:autoSpaceDE w:val="0"/>
        <w:autoSpaceDN w:val="0"/>
        <w:adjustRightInd w:val="0"/>
        <w:jc w:val="center"/>
        <w:rPr>
          <w:rFonts w:ascii="Arial" w:hAnsi="Arial" w:cs="Arial"/>
          <w:b/>
          <w:sz w:val="20"/>
          <w:szCs w:val="20"/>
        </w:rPr>
      </w:pPr>
    </w:p>
    <w:p w:rsidR="00784FEC" w:rsidRPr="00184359" w:rsidRDefault="00784FEC" w:rsidP="00784FEC">
      <w:pPr>
        <w:widowControl w:val="0"/>
        <w:autoSpaceDE w:val="0"/>
        <w:autoSpaceDN w:val="0"/>
        <w:adjustRightInd w:val="0"/>
        <w:jc w:val="center"/>
        <w:rPr>
          <w:rFonts w:ascii="Arial" w:hAnsi="Arial" w:cs="Arial"/>
          <w:b/>
          <w:sz w:val="20"/>
          <w:szCs w:val="20"/>
        </w:rPr>
      </w:pPr>
    </w:p>
    <w:p w:rsidR="00784FEC" w:rsidRPr="00184359" w:rsidRDefault="00784FEC" w:rsidP="00784FEC">
      <w:pPr>
        <w:widowControl w:val="0"/>
        <w:autoSpaceDE w:val="0"/>
        <w:autoSpaceDN w:val="0"/>
        <w:adjustRightInd w:val="0"/>
        <w:jc w:val="both"/>
        <w:rPr>
          <w:rFonts w:ascii="Arial" w:hAnsi="Arial" w:cs="Arial"/>
          <w:b/>
          <w:sz w:val="20"/>
          <w:szCs w:val="20"/>
        </w:rPr>
      </w:pPr>
      <w:r w:rsidRPr="00184359">
        <w:rPr>
          <w:rFonts w:ascii="Arial" w:hAnsi="Arial" w:cs="Arial"/>
          <w:b/>
          <w:sz w:val="20"/>
          <w:szCs w:val="20"/>
        </w:rPr>
        <w:t xml:space="preserve">DECRETO POR EL QUE SE EXPIDE LA LEY DE TRANSPARENCIA, ACCESO A LA INFORMACIÓN PÚBLICA Y RENDICIÓN DE CUENTAS DE LA CIUDAD DE MÉXICO. </w:t>
      </w:r>
    </w:p>
    <w:p w:rsidR="00784FEC" w:rsidRPr="002D4B32" w:rsidRDefault="00784FEC" w:rsidP="00784FEC">
      <w:pPr>
        <w:widowControl w:val="0"/>
        <w:autoSpaceDE w:val="0"/>
        <w:autoSpaceDN w:val="0"/>
        <w:adjustRightInd w:val="0"/>
        <w:jc w:val="center"/>
        <w:rPr>
          <w:rFonts w:ascii="Arial" w:hAnsi="Arial" w:cs="Arial"/>
          <w:sz w:val="20"/>
          <w:szCs w:val="20"/>
        </w:rPr>
      </w:pPr>
    </w:p>
    <w:p w:rsidR="00784FEC" w:rsidRPr="002D4B32" w:rsidRDefault="00784FEC" w:rsidP="00784FEC">
      <w:pPr>
        <w:widowControl w:val="0"/>
        <w:autoSpaceDE w:val="0"/>
        <w:autoSpaceDN w:val="0"/>
        <w:adjustRightInd w:val="0"/>
        <w:jc w:val="center"/>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184359">
        <w:rPr>
          <w:rFonts w:ascii="Arial" w:hAnsi="Arial" w:cs="Arial"/>
          <w:b/>
          <w:sz w:val="20"/>
          <w:szCs w:val="20"/>
        </w:rPr>
        <w:t xml:space="preserve">ARTÍCULO </w:t>
      </w:r>
      <w:r w:rsidR="00184359" w:rsidRPr="00184359">
        <w:rPr>
          <w:rFonts w:ascii="Arial" w:hAnsi="Arial" w:cs="Arial"/>
          <w:b/>
          <w:sz w:val="20"/>
          <w:szCs w:val="20"/>
        </w:rPr>
        <w:t>ÚNICO. -</w:t>
      </w:r>
      <w:r w:rsidRPr="002D4B32">
        <w:rPr>
          <w:rFonts w:ascii="Arial" w:hAnsi="Arial" w:cs="Arial"/>
          <w:sz w:val="20"/>
          <w:szCs w:val="20"/>
        </w:rPr>
        <w:t xml:space="preserve"> Se expide la Ley de Transparencia, Acceso a la Información Pública y Rendición de Cuentas de la Ciudad de México, para quedar como sigue: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184359" w:rsidRDefault="00784FEC" w:rsidP="00784FEC">
      <w:pPr>
        <w:widowControl w:val="0"/>
        <w:autoSpaceDE w:val="0"/>
        <w:autoSpaceDN w:val="0"/>
        <w:adjustRightInd w:val="0"/>
        <w:jc w:val="both"/>
        <w:rPr>
          <w:rFonts w:ascii="Arial" w:hAnsi="Arial" w:cs="Arial"/>
          <w:b/>
          <w:sz w:val="20"/>
          <w:szCs w:val="20"/>
        </w:rPr>
      </w:pPr>
      <w:r w:rsidRPr="00184359">
        <w:rPr>
          <w:rFonts w:ascii="Arial" w:hAnsi="Arial" w:cs="Arial"/>
          <w:b/>
          <w:sz w:val="20"/>
          <w:szCs w:val="20"/>
        </w:rPr>
        <w:t xml:space="preserve">LEY DE TRANSPARENCIA, ACCESO A LA INFORMACIÓN PÚBLICA Y RENDICIÓN DE CUENTAS DE LA CIUDAD DE MÉXICO </w:t>
      </w:r>
    </w:p>
    <w:p w:rsidR="00784FEC" w:rsidRDefault="00784FEC" w:rsidP="00184359">
      <w:pPr>
        <w:widowControl w:val="0"/>
        <w:autoSpaceDE w:val="0"/>
        <w:autoSpaceDN w:val="0"/>
        <w:adjustRightInd w:val="0"/>
        <w:rPr>
          <w:rFonts w:ascii="Arial" w:hAnsi="Arial" w:cs="Arial"/>
          <w:sz w:val="20"/>
          <w:szCs w:val="20"/>
        </w:rPr>
      </w:pPr>
    </w:p>
    <w:p w:rsidR="00184359" w:rsidRPr="002D4B32" w:rsidRDefault="00184359" w:rsidP="00184359">
      <w:pPr>
        <w:widowControl w:val="0"/>
        <w:autoSpaceDE w:val="0"/>
        <w:autoSpaceDN w:val="0"/>
        <w:adjustRightInd w:val="0"/>
        <w:rPr>
          <w:rFonts w:ascii="Arial" w:hAnsi="Arial" w:cs="Arial"/>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 xml:space="preserve">TÍTULO PRIMERO </w:t>
      </w: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 xml:space="preserve">DISPOSICIONES GENERALES </w:t>
      </w:r>
    </w:p>
    <w:p w:rsidR="00184359" w:rsidRDefault="00184359" w:rsidP="00784FEC">
      <w:pPr>
        <w:widowControl w:val="0"/>
        <w:autoSpaceDE w:val="0"/>
        <w:autoSpaceDN w:val="0"/>
        <w:adjustRightInd w:val="0"/>
        <w:jc w:val="center"/>
        <w:rPr>
          <w:rFonts w:ascii="Arial" w:hAnsi="Arial" w:cs="Arial"/>
          <w:b/>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 xml:space="preserve">Capítulo I </w:t>
      </w: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 xml:space="preserve">Objeto de la Ley </w:t>
      </w:r>
    </w:p>
    <w:p w:rsidR="00784FEC" w:rsidRPr="002D4B32" w:rsidRDefault="00784FEC" w:rsidP="00784FEC">
      <w:pPr>
        <w:widowControl w:val="0"/>
        <w:autoSpaceDE w:val="0"/>
        <w:autoSpaceDN w:val="0"/>
        <w:adjustRightInd w:val="0"/>
        <w:jc w:val="center"/>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w:t>
      </w:r>
      <w:r w:rsidRPr="002D4B32">
        <w:rPr>
          <w:rFonts w:ascii="Arial" w:hAnsi="Arial" w:cs="Arial"/>
          <w:sz w:val="20"/>
          <w:szCs w:val="20"/>
        </w:rPr>
        <w:t xml:space="preserve"> La presente Ley es de orden público y de observancia general en el territorio de la Ciudad de México en materia de Transparencia, Acceso a la Información, Gobierno Abierto y Rendición de Cuentas.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lastRenderedPageBreak/>
        <w:t xml:space="preserve">Tiene por objeto establecer los principios, bases generales y procedimientos para garantizar a toda persona el Derecho de Acceso a la Información Pública en posesión de cualquier autoridad, entidad, órgano y organismo del poder Ejecutivo, Legislativo y Judicial, Órganos Autónomos, Órganos Político Administrativos, Alcaldías y/o Demarcaciones Territoriales, Organismos Paraestatales, Universidades Públicas, Partidos Políticos, Sindicatos, Fideicomisos y Fondos Públicos, así como de cualquier persona física o moral que reciba y ejerza recursos públicos, realice actos de autoridad o de interés público en la Ciudad de México.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w:t>
      </w:r>
      <w:r w:rsidRPr="002D4B32">
        <w:rPr>
          <w:rFonts w:ascii="Arial" w:hAnsi="Arial" w:cs="Arial"/>
          <w:sz w:val="20"/>
          <w:szCs w:val="20"/>
        </w:rPr>
        <w:t xml:space="preserve"> Toda la información generada o en posesión de los sujetos obligados es pública, considerada un bien común de dominio público, accesible a cualquier persona en los términos y condiciones que establece esta Ley y demás normatividad aplicable.</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3.</w:t>
      </w:r>
      <w:r w:rsidRPr="002D4B32">
        <w:rPr>
          <w:rFonts w:ascii="Arial" w:hAnsi="Arial" w:cs="Arial"/>
          <w:sz w:val="20"/>
          <w:szCs w:val="20"/>
        </w:rPr>
        <w:t xml:space="preserve"> El Derecho Humano de Acceso a la Información Pública comprende solicitar, investigar, difundir, buscar y recibir información. Toda la información generada, obtenida, adquirida, transformada o en posesión de los sujetos obligados es pública y accesible a cualquier persona en los términos y condiciones que se establezcan en la presente Ley, en los tratados internacionales de los que el Estado mexicano sea parte, en la Ley General y la normatividad aplicable en sus respectivas competencias; sólo podrá ser clasificada excepcionalmente como reservada temporalmente por razones de interés público, en los términos dispuestos por esta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lang w:val="es-MX"/>
        </w:rPr>
        <w:t>El derecho fundamental a la información pública de los pueblos originarios y barrios originarios y comunidades indígenas residentes asentadas en la Ciudad de México, se realizará en su lengua, cuando así lo soliciten.</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4:</w:t>
      </w:r>
      <w:r w:rsidRPr="002D4B32">
        <w:rPr>
          <w:rFonts w:ascii="Arial" w:hAnsi="Arial" w:cs="Arial"/>
          <w:sz w:val="20"/>
          <w:szCs w:val="20"/>
        </w:rPr>
        <w:t xml:space="preserve"> El Derecho de Acceso a la Información Pública o la clasificación de la información se interpretarán bajo los principios establecidos en la Constitución Política de los Estados Unidos Mexicanos, la particular de la Ciudad de México, los tratados internacionales de los que el Estado mexicano sea parte y la presente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En la aplicación e interpretación de la presente Ley deberán prevalecer los principios de máxima publicidad y pro persona, conforme a lo dispuesto en la Constitución Política de los Estados Unidos Mexicanos, en los tratados internacionales de los que el Estado mexicano sea parte, la Ley General, así como en las resoluciones y sentencias vinculantes que emitan los órganos nacionales e internacionales especializados, favoreciendo en todo tiempo a las personas la protección más amplia.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En el caso de que cualquier disposición de la Ley o de los tratados internacionales aplicables en la materia pudiera tener varias interpretaciones deberá prevalecer a juicio del Instituto, aquella que proteja con mejor eficacia el Derecho de Acceso a la Información Pública.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5.</w:t>
      </w:r>
      <w:r w:rsidRPr="002D4B32">
        <w:rPr>
          <w:rFonts w:ascii="Arial" w:hAnsi="Arial" w:cs="Arial"/>
          <w:sz w:val="20"/>
          <w:szCs w:val="20"/>
        </w:rPr>
        <w:t xml:space="preserve"> Son objetivos de esta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Establecer las bases que regirán los procedimientos para garantizar el ejercicio del Derecho de Acceso a la Información Pública;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Establecer mecanismos y condiciones homogéneas en el ejercicio del Derecho de Acceso a la Información Pública, mediante procedimientos sencillos, expeditos y gratuitos;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Establecer las bases y la información de interés público que se debe difundir proactivamente;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IV.</w:t>
      </w:r>
      <w:r w:rsidRPr="002D4B32">
        <w:rPr>
          <w:rFonts w:ascii="Arial" w:hAnsi="Arial" w:cs="Arial"/>
          <w:sz w:val="20"/>
          <w:szCs w:val="20"/>
        </w:rPr>
        <w:tab/>
        <w:t xml:space="preserve">Garantizar el principio democrático de publicidad de los actos del Gobierno de la Ciudad de México transparentando el ejercicio de la función pública a través de un flujo de información oportuna, verificable, inteligible, relevante e integral;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w:t>
      </w:r>
      <w:r w:rsidRPr="002D4B32">
        <w:rPr>
          <w:rFonts w:ascii="Arial" w:hAnsi="Arial" w:cs="Arial"/>
          <w:sz w:val="20"/>
          <w:szCs w:val="20"/>
        </w:rPr>
        <w:tab/>
        <w:t xml:space="preserve">Promover la eficiencia en la organización, clasificación, manejo y Transparencia de la </w:t>
      </w:r>
      <w:r w:rsidRPr="002D4B32">
        <w:rPr>
          <w:rFonts w:ascii="Arial" w:hAnsi="Arial" w:cs="Arial"/>
          <w:sz w:val="20"/>
          <w:szCs w:val="20"/>
        </w:rPr>
        <w:lastRenderedPageBreak/>
        <w:t xml:space="preserve">Información Pública;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w:t>
      </w:r>
      <w:r w:rsidRPr="002D4B32">
        <w:rPr>
          <w:rFonts w:ascii="Arial" w:hAnsi="Arial" w:cs="Arial"/>
          <w:sz w:val="20"/>
          <w:szCs w:val="20"/>
        </w:rPr>
        <w:tab/>
        <w:t xml:space="preserve">Mejorar la organización, clasificación y manejo de documentos en posesión de los sujetos obligados;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VII.</w:t>
      </w:r>
      <w:r w:rsidRPr="002D4B32">
        <w:rPr>
          <w:rFonts w:ascii="Arial" w:hAnsi="Arial" w:cs="Arial"/>
          <w:sz w:val="20"/>
          <w:szCs w:val="20"/>
        </w:rPr>
        <w:tab/>
        <w:t xml:space="preserve">Coadyuvar para la gestión, administración, conservación y preservación de los archivos administrativos y la documentación en poder de los sujetos obligados para garantizar el Derecho de Acceso a la Información Pública;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VIII.</w:t>
      </w:r>
      <w:r w:rsidRPr="002D4B32">
        <w:rPr>
          <w:rFonts w:ascii="Arial" w:hAnsi="Arial" w:cs="Arial"/>
          <w:sz w:val="20"/>
          <w:szCs w:val="20"/>
        </w:rPr>
        <w:tab/>
        <w:t xml:space="preserve">Regular los medios de impugnación y procedimientos para la interposición de acciones de inconstitucionalidad por parte del Instituto;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IX.</w:t>
      </w:r>
      <w:r w:rsidRPr="002D4B32">
        <w:rPr>
          <w:rFonts w:ascii="Arial" w:hAnsi="Arial" w:cs="Arial"/>
          <w:sz w:val="20"/>
          <w:szCs w:val="20"/>
        </w:rPr>
        <w:tab/>
        <w:t xml:space="preserve">Regular la organización y funcionamiento del Sistema Local, así como establecer las bases de coordinación entre sus integrantes y su relación con otro u otros Sistemas o instancias encargadas de la Rendición de Cuentas;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w:t>
      </w:r>
      <w:r w:rsidRPr="002D4B32">
        <w:rPr>
          <w:rFonts w:ascii="Arial" w:hAnsi="Arial" w:cs="Arial"/>
          <w:sz w:val="20"/>
          <w:szCs w:val="20"/>
        </w:rPr>
        <w:tab/>
        <w:t xml:space="preserve">Promover, fomentar y difundir la cultura de la Transparencia en el ejercicio de la función pública, el Acceso a la Información, la Participación Ciudadana, el Gobierno Abierto así como la Rendición de Cuentas, a través del establecimiento de políticas públicas y mecanismos que garanticen la publicidad de información oportuna, verificable, comprensible, actualizada, accesible y completa, que se difunda en los formatos más adecuados y accesibles para todo el público, atendiendo en todo momento las condiciones sociales, económicas y culturales de la Ciudad de México;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w:t>
      </w:r>
      <w:r w:rsidRPr="002D4B32">
        <w:rPr>
          <w:rFonts w:ascii="Arial" w:hAnsi="Arial" w:cs="Arial"/>
          <w:sz w:val="20"/>
          <w:szCs w:val="20"/>
        </w:rPr>
        <w:tab/>
        <w:t xml:space="preserve">Optimizar el nivel de participación ciudadana, social y/o comunitaria en la toma pública de decisiones, seguimiento y evaluación de las políticas públicas en los diferentes ordenes de gobierno a fin de consolidar la democracia en la Ciudad de México;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XII.</w:t>
      </w:r>
      <w:r w:rsidRPr="002D4B32">
        <w:rPr>
          <w:rFonts w:ascii="Arial" w:hAnsi="Arial" w:cs="Arial"/>
          <w:sz w:val="20"/>
          <w:szCs w:val="20"/>
        </w:rPr>
        <w:tab/>
        <w:t xml:space="preserve">Contribuir a la Transparencia y la Rendición de Cuentas de los sujetos obligados a través de la generación, publicación y seguimiento a la información sobre los indicadores de gestión y el ejercicio de los recursos públicos de manera completa, veraz, accesible, oportuna y comprensible;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XIII.</w:t>
      </w:r>
      <w:r w:rsidRPr="002D4B32">
        <w:rPr>
          <w:rFonts w:ascii="Arial" w:hAnsi="Arial" w:cs="Arial"/>
          <w:sz w:val="20"/>
          <w:szCs w:val="20"/>
        </w:rPr>
        <w:tab/>
        <w:t xml:space="preserve">Establecer los mecanismos para garantizar el cumplimiento y la efectiva aplicación de las medidas de apremio y las sanciones que correspondan.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6.</w:t>
      </w:r>
      <w:r w:rsidRPr="002D4B32">
        <w:rPr>
          <w:rFonts w:ascii="Arial" w:hAnsi="Arial" w:cs="Arial"/>
          <w:sz w:val="20"/>
          <w:szCs w:val="20"/>
        </w:rPr>
        <w:t xml:space="preserve"> Para los efectos de la presente Ley se entenderá por: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 xml:space="preserve">I. </w:t>
      </w:r>
      <w:r w:rsidRPr="002D4B32">
        <w:rPr>
          <w:rFonts w:ascii="Arial" w:hAnsi="Arial" w:cs="Arial"/>
          <w:b/>
          <w:sz w:val="20"/>
          <w:szCs w:val="20"/>
        </w:rPr>
        <w:tab/>
        <w:t>Ajustes Razonables</w:t>
      </w:r>
      <w:r w:rsidRPr="002D4B32">
        <w:rPr>
          <w:rFonts w:ascii="Arial" w:hAnsi="Arial" w:cs="Arial"/>
          <w:sz w:val="20"/>
          <w:szCs w:val="20"/>
        </w:rPr>
        <w:t xml:space="preserve">: A las modificaciones y adaptaciones necesarias y adecuadas que no impongan una carga desproporcionada o indebida, cuando se requieran en un caso particular, para garantizar a las personas con discapacidad el goce o ejercicio, en igualdad de condiciones, de los derechos humanos;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 xml:space="preserve">II. </w:t>
      </w:r>
      <w:r w:rsidRPr="002D4B32">
        <w:rPr>
          <w:rFonts w:ascii="Arial" w:hAnsi="Arial" w:cs="Arial"/>
          <w:b/>
          <w:sz w:val="20"/>
          <w:szCs w:val="20"/>
        </w:rPr>
        <w:tab/>
        <w:t>Áreas:</w:t>
      </w:r>
      <w:r w:rsidRPr="002D4B32">
        <w:rPr>
          <w:rFonts w:ascii="Arial" w:hAnsi="Arial" w:cs="Arial"/>
          <w:sz w:val="20"/>
          <w:szCs w:val="20"/>
        </w:rPr>
        <w:t xml:space="preserve"> A las instancias que cuentan o puedan contar con la información. Aquellas que estén previstas en cualquier Ley, ordenamiento, reglamento, estatuto o equivalentes;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 xml:space="preserve">III. </w:t>
      </w:r>
      <w:r w:rsidRPr="002D4B32">
        <w:rPr>
          <w:rFonts w:ascii="Arial" w:hAnsi="Arial" w:cs="Arial"/>
          <w:b/>
          <w:sz w:val="20"/>
          <w:szCs w:val="20"/>
        </w:rPr>
        <w:tab/>
        <w:t>Colaborador:</w:t>
      </w:r>
      <w:r w:rsidRPr="002D4B32">
        <w:rPr>
          <w:rFonts w:ascii="Arial" w:hAnsi="Arial" w:cs="Arial"/>
          <w:sz w:val="20"/>
          <w:szCs w:val="20"/>
        </w:rPr>
        <w:t xml:space="preserve"> Aquella personas que desempeña un empleo, cargo, comisión o que presta un servicio personal subordinado en cualquier sujeto obligado;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 xml:space="preserve">IV. </w:t>
      </w:r>
      <w:r w:rsidRPr="002D4B32">
        <w:rPr>
          <w:rFonts w:ascii="Arial" w:hAnsi="Arial" w:cs="Arial"/>
          <w:b/>
          <w:sz w:val="20"/>
          <w:szCs w:val="20"/>
        </w:rPr>
        <w:tab/>
        <w:t>Comisión:</w:t>
      </w:r>
      <w:r w:rsidRPr="002D4B32">
        <w:rPr>
          <w:rFonts w:ascii="Arial" w:hAnsi="Arial" w:cs="Arial"/>
          <w:sz w:val="20"/>
          <w:szCs w:val="20"/>
        </w:rPr>
        <w:t xml:space="preserve"> La Comisión de Transparencia y Combate a la Corrupción del Poder Legislativo de la Ciudad de México. </w:t>
      </w:r>
    </w:p>
    <w:p w:rsidR="00784FEC" w:rsidRPr="002D4B32" w:rsidRDefault="00784FEC" w:rsidP="00784FEC">
      <w:pPr>
        <w:widowControl w:val="0"/>
        <w:autoSpaceDE w:val="0"/>
        <w:autoSpaceDN w:val="0"/>
        <w:adjustRightInd w:val="0"/>
        <w:jc w:val="both"/>
        <w:rPr>
          <w:rFonts w:ascii="Arial" w:hAnsi="Arial" w:cs="Arial"/>
          <w:sz w:val="20"/>
          <w:szCs w:val="20"/>
          <w:lang w:val="es-MX"/>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 xml:space="preserve">V. </w:t>
      </w:r>
      <w:r w:rsidRPr="002D4B32">
        <w:rPr>
          <w:rFonts w:ascii="Arial" w:hAnsi="Arial" w:cs="Arial"/>
          <w:b/>
          <w:sz w:val="20"/>
          <w:szCs w:val="20"/>
        </w:rPr>
        <w:tab/>
        <w:t>Comisionado, Comisionada:</w:t>
      </w:r>
      <w:r w:rsidRPr="002D4B32">
        <w:rPr>
          <w:rFonts w:ascii="Arial" w:hAnsi="Arial" w:cs="Arial"/>
          <w:sz w:val="20"/>
          <w:szCs w:val="20"/>
        </w:rPr>
        <w:t xml:space="preserve"> A cada integrante del Pleno del Instituto.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 xml:space="preserve">VI. </w:t>
      </w:r>
      <w:r w:rsidRPr="002D4B32">
        <w:rPr>
          <w:rFonts w:ascii="Arial" w:hAnsi="Arial" w:cs="Arial"/>
          <w:b/>
          <w:sz w:val="20"/>
          <w:szCs w:val="20"/>
        </w:rPr>
        <w:tab/>
        <w:t>Comité de Transparencia:</w:t>
      </w:r>
      <w:r w:rsidRPr="002D4B32">
        <w:rPr>
          <w:rFonts w:ascii="Arial" w:hAnsi="Arial" w:cs="Arial"/>
          <w:sz w:val="20"/>
          <w:szCs w:val="20"/>
        </w:rPr>
        <w:t xml:space="preserve"> Al Órgano Colegiado de los sujetos obligados cuya función es </w:t>
      </w:r>
      <w:r w:rsidRPr="002D4B32">
        <w:rPr>
          <w:rFonts w:ascii="Arial" w:hAnsi="Arial" w:cs="Arial"/>
          <w:sz w:val="20"/>
          <w:szCs w:val="20"/>
        </w:rPr>
        <w:lastRenderedPageBreak/>
        <w:t xml:space="preserve">determinar la naturaleza de la Información.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 xml:space="preserve">VII. </w:t>
      </w:r>
      <w:r w:rsidRPr="002D4B32">
        <w:rPr>
          <w:rFonts w:ascii="Arial" w:hAnsi="Arial" w:cs="Arial"/>
          <w:b/>
          <w:sz w:val="20"/>
          <w:szCs w:val="20"/>
        </w:rPr>
        <w:tab/>
        <w:t>Consejo Consultivo Ciudadano</w:t>
      </w:r>
      <w:r w:rsidRPr="002D4B32">
        <w:rPr>
          <w:rFonts w:ascii="Arial" w:hAnsi="Arial" w:cs="Arial"/>
          <w:sz w:val="20"/>
          <w:szCs w:val="20"/>
        </w:rPr>
        <w:t xml:space="preserve">: Al Órgano Colegiado de la Sociedad Civil que realiza actividades de coordinación y planeación con el Instituto;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 xml:space="preserve">VIII. </w:t>
      </w:r>
      <w:r w:rsidRPr="002D4B32">
        <w:rPr>
          <w:rFonts w:ascii="Arial" w:hAnsi="Arial" w:cs="Arial"/>
          <w:b/>
          <w:sz w:val="20"/>
          <w:szCs w:val="20"/>
        </w:rPr>
        <w:tab/>
        <w:t>Consejo Nacional:</w:t>
      </w:r>
      <w:r w:rsidRPr="002D4B32">
        <w:rPr>
          <w:rFonts w:ascii="Arial" w:hAnsi="Arial" w:cs="Arial"/>
          <w:sz w:val="20"/>
          <w:szCs w:val="20"/>
        </w:rPr>
        <w:t xml:space="preserve"> Al Órgano Colegiado rector del Sistema Nacional de Transparencia, Acceso a la Información y Protección de Datos Personales.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 xml:space="preserve">IX. </w:t>
      </w:r>
      <w:r w:rsidRPr="002D4B32">
        <w:rPr>
          <w:rFonts w:ascii="Arial" w:hAnsi="Arial" w:cs="Arial"/>
          <w:b/>
          <w:sz w:val="20"/>
          <w:szCs w:val="20"/>
        </w:rPr>
        <w:tab/>
        <w:t>Consejo Local.</w:t>
      </w:r>
      <w:r w:rsidRPr="002D4B32">
        <w:rPr>
          <w:rFonts w:ascii="Arial" w:hAnsi="Arial" w:cs="Arial"/>
          <w:sz w:val="20"/>
          <w:szCs w:val="20"/>
        </w:rPr>
        <w:t xml:space="preserve"> Al Órgano Colegiado rector del Sistema Local.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 xml:space="preserve">X. </w:t>
      </w:r>
      <w:r w:rsidRPr="002D4B32">
        <w:rPr>
          <w:rFonts w:ascii="Arial" w:hAnsi="Arial" w:cs="Arial"/>
          <w:b/>
          <w:sz w:val="20"/>
          <w:szCs w:val="20"/>
        </w:rPr>
        <w:tab/>
        <w:t>Consulta Directa:</w:t>
      </w:r>
      <w:r w:rsidRPr="002D4B32">
        <w:rPr>
          <w:rFonts w:ascii="Arial" w:hAnsi="Arial" w:cs="Arial"/>
          <w:sz w:val="20"/>
          <w:szCs w:val="20"/>
        </w:rPr>
        <w:t xml:space="preserve"> A la prerrogativa que tiene toda persona de allegarse de información pública, sin intermediarios.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 xml:space="preserve">XI. </w:t>
      </w:r>
      <w:r w:rsidRPr="002D4B32">
        <w:rPr>
          <w:rFonts w:ascii="Arial" w:hAnsi="Arial" w:cs="Arial"/>
          <w:b/>
          <w:sz w:val="20"/>
          <w:szCs w:val="20"/>
        </w:rPr>
        <w:tab/>
        <w:t>Datos abiertos</w:t>
      </w:r>
      <w:r w:rsidRPr="002D4B32">
        <w:rPr>
          <w:rFonts w:ascii="Arial" w:hAnsi="Arial" w:cs="Arial"/>
          <w:sz w:val="20"/>
          <w:szCs w:val="20"/>
        </w:rPr>
        <w:t xml:space="preserve">: A los datos digitales de carácter público que son accesibles en línea que pueden ser usados, reutilizados y redistribuidos por cualquier interesado y que tienen las siguientes características: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jc w:val="both"/>
        <w:rPr>
          <w:rFonts w:ascii="Arial" w:hAnsi="Arial" w:cs="Arial"/>
          <w:sz w:val="20"/>
          <w:szCs w:val="20"/>
        </w:rPr>
      </w:pPr>
      <w:r w:rsidRPr="002D4B32">
        <w:rPr>
          <w:rFonts w:ascii="Arial" w:hAnsi="Arial" w:cs="Arial"/>
          <w:b/>
          <w:sz w:val="20"/>
          <w:szCs w:val="20"/>
        </w:rPr>
        <w:t>a) Accesibles:</w:t>
      </w:r>
      <w:r w:rsidRPr="002D4B32">
        <w:rPr>
          <w:rFonts w:ascii="Arial" w:hAnsi="Arial" w:cs="Arial"/>
          <w:sz w:val="20"/>
          <w:szCs w:val="20"/>
        </w:rPr>
        <w:t xml:space="preserve"> Los datos están disponibles para la gama más amplia de usuarios, para cualquier propósito;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jc w:val="both"/>
        <w:rPr>
          <w:rFonts w:ascii="Arial" w:hAnsi="Arial" w:cs="Arial"/>
          <w:sz w:val="20"/>
          <w:szCs w:val="20"/>
        </w:rPr>
      </w:pPr>
      <w:r w:rsidRPr="002D4B32">
        <w:rPr>
          <w:rFonts w:ascii="Arial" w:hAnsi="Arial" w:cs="Arial"/>
          <w:b/>
          <w:sz w:val="20"/>
          <w:szCs w:val="20"/>
        </w:rPr>
        <w:t>b) De libre uso:</w:t>
      </w:r>
      <w:r w:rsidRPr="002D4B32">
        <w:rPr>
          <w:rFonts w:ascii="Arial" w:hAnsi="Arial" w:cs="Arial"/>
          <w:sz w:val="20"/>
          <w:szCs w:val="20"/>
        </w:rPr>
        <w:t xml:space="preserve"> Citan la fuente de origen como único requerimiento para ser utilizados libremente;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jc w:val="both"/>
        <w:rPr>
          <w:rFonts w:ascii="Arial" w:hAnsi="Arial" w:cs="Arial"/>
          <w:sz w:val="20"/>
          <w:szCs w:val="20"/>
        </w:rPr>
      </w:pPr>
      <w:r w:rsidRPr="002D4B32">
        <w:rPr>
          <w:rFonts w:ascii="Arial" w:hAnsi="Arial" w:cs="Arial"/>
          <w:b/>
          <w:sz w:val="20"/>
          <w:szCs w:val="20"/>
        </w:rPr>
        <w:t>c) En formatos abiertos:</w:t>
      </w:r>
      <w:r w:rsidRPr="002D4B32">
        <w:rPr>
          <w:rFonts w:ascii="Arial" w:hAnsi="Arial" w:cs="Arial"/>
          <w:sz w:val="20"/>
          <w:szCs w:val="20"/>
        </w:rPr>
        <w:t xml:space="preserve"> 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5"/>
        <w:jc w:val="both"/>
        <w:rPr>
          <w:rFonts w:ascii="Arial" w:hAnsi="Arial" w:cs="Arial"/>
          <w:sz w:val="20"/>
          <w:szCs w:val="20"/>
        </w:rPr>
      </w:pPr>
      <w:r w:rsidRPr="002D4B32">
        <w:rPr>
          <w:rFonts w:ascii="Arial" w:hAnsi="Arial" w:cs="Arial"/>
          <w:b/>
          <w:sz w:val="20"/>
          <w:szCs w:val="20"/>
        </w:rPr>
        <w:t>d) Gratuitos:</w:t>
      </w:r>
      <w:r w:rsidRPr="002D4B32">
        <w:rPr>
          <w:rFonts w:ascii="Arial" w:hAnsi="Arial" w:cs="Arial"/>
          <w:sz w:val="20"/>
          <w:szCs w:val="20"/>
        </w:rPr>
        <w:t xml:space="preserve"> Se obtienen sin entregar a cambio contraprestación alguna;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5"/>
        <w:jc w:val="both"/>
        <w:rPr>
          <w:rFonts w:ascii="Arial" w:hAnsi="Arial" w:cs="Arial"/>
          <w:sz w:val="20"/>
          <w:szCs w:val="20"/>
        </w:rPr>
      </w:pPr>
      <w:r w:rsidRPr="002D4B32">
        <w:rPr>
          <w:rFonts w:ascii="Arial" w:hAnsi="Arial" w:cs="Arial"/>
          <w:b/>
          <w:sz w:val="20"/>
          <w:szCs w:val="20"/>
        </w:rPr>
        <w:t>e) Integrales:</w:t>
      </w:r>
      <w:r w:rsidRPr="002D4B32">
        <w:rPr>
          <w:rFonts w:ascii="Arial" w:hAnsi="Arial" w:cs="Arial"/>
          <w:sz w:val="20"/>
          <w:szCs w:val="20"/>
        </w:rPr>
        <w:t xml:space="preserve"> Contienen el tema que describen a detalle y con los metadatos necesarios;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jc w:val="both"/>
        <w:rPr>
          <w:rFonts w:ascii="Arial" w:hAnsi="Arial" w:cs="Arial"/>
          <w:sz w:val="20"/>
          <w:szCs w:val="20"/>
        </w:rPr>
      </w:pPr>
      <w:r w:rsidRPr="002D4B32">
        <w:rPr>
          <w:rFonts w:ascii="Arial" w:hAnsi="Arial" w:cs="Arial"/>
          <w:b/>
          <w:sz w:val="20"/>
          <w:szCs w:val="20"/>
        </w:rPr>
        <w:t>f) Legibles por máquinas:</w:t>
      </w:r>
      <w:r w:rsidRPr="002D4B32">
        <w:rPr>
          <w:rFonts w:ascii="Arial" w:hAnsi="Arial" w:cs="Arial"/>
          <w:sz w:val="20"/>
          <w:szCs w:val="20"/>
        </w:rPr>
        <w:t xml:space="preserve"> Deberán estar estructurados, total o parcialmente, para ser procesados e interpretados por equipos electrónicos de manera automática;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jc w:val="both"/>
        <w:rPr>
          <w:rFonts w:ascii="Arial" w:hAnsi="Arial" w:cs="Arial"/>
          <w:sz w:val="20"/>
          <w:szCs w:val="20"/>
        </w:rPr>
      </w:pPr>
      <w:r w:rsidRPr="002D4B32">
        <w:rPr>
          <w:rFonts w:ascii="Arial" w:hAnsi="Arial" w:cs="Arial"/>
          <w:b/>
          <w:sz w:val="20"/>
          <w:szCs w:val="20"/>
        </w:rPr>
        <w:t>g) No discriminatorios:</w:t>
      </w:r>
      <w:r w:rsidRPr="002D4B32">
        <w:rPr>
          <w:rFonts w:ascii="Arial" w:hAnsi="Arial" w:cs="Arial"/>
          <w:sz w:val="20"/>
          <w:szCs w:val="20"/>
        </w:rPr>
        <w:t xml:space="preserve"> Los datos están disponibles para cualquier persona, sin necesidad de registro;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5"/>
        <w:jc w:val="both"/>
        <w:rPr>
          <w:rFonts w:ascii="Arial" w:hAnsi="Arial" w:cs="Arial"/>
          <w:sz w:val="20"/>
          <w:szCs w:val="20"/>
        </w:rPr>
      </w:pPr>
      <w:r w:rsidRPr="002D4B32">
        <w:rPr>
          <w:rFonts w:ascii="Arial" w:hAnsi="Arial" w:cs="Arial"/>
          <w:b/>
          <w:sz w:val="20"/>
          <w:szCs w:val="20"/>
        </w:rPr>
        <w:t>h) Oportunos:</w:t>
      </w:r>
      <w:r w:rsidRPr="002D4B32">
        <w:rPr>
          <w:rFonts w:ascii="Arial" w:hAnsi="Arial" w:cs="Arial"/>
          <w:sz w:val="20"/>
          <w:szCs w:val="20"/>
        </w:rPr>
        <w:t xml:space="preserve"> Son actualizados, periódicamente, conforme se generen;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jc w:val="both"/>
        <w:rPr>
          <w:rFonts w:ascii="Arial" w:hAnsi="Arial" w:cs="Arial"/>
          <w:sz w:val="20"/>
          <w:szCs w:val="20"/>
        </w:rPr>
      </w:pPr>
      <w:r w:rsidRPr="002D4B32">
        <w:rPr>
          <w:rFonts w:ascii="Arial" w:hAnsi="Arial" w:cs="Arial"/>
          <w:b/>
          <w:sz w:val="20"/>
          <w:szCs w:val="20"/>
        </w:rPr>
        <w:t>i) Permanentes:</w:t>
      </w:r>
      <w:r w:rsidRPr="002D4B32">
        <w:rPr>
          <w:rFonts w:ascii="Arial" w:hAnsi="Arial" w:cs="Arial"/>
          <w:sz w:val="20"/>
          <w:szCs w:val="20"/>
        </w:rPr>
        <w:t xml:space="preserve"> Se conservan en el tiempo, para lo cual, las versiones históricas relevantes para uso público se mantendrán disponibles con identificadores adecuados al efecto;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jc w:val="both"/>
        <w:rPr>
          <w:rFonts w:ascii="Arial" w:hAnsi="Arial" w:cs="Arial"/>
          <w:sz w:val="20"/>
          <w:szCs w:val="20"/>
        </w:rPr>
      </w:pPr>
      <w:r w:rsidRPr="002D4B32">
        <w:rPr>
          <w:rFonts w:ascii="Arial" w:hAnsi="Arial" w:cs="Arial"/>
          <w:b/>
          <w:sz w:val="20"/>
          <w:szCs w:val="20"/>
        </w:rPr>
        <w:t>j) Primarios:</w:t>
      </w:r>
      <w:r w:rsidRPr="002D4B32">
        <w:rPr>
          <w:rFonts w:ascii="Arial" w:hAnsi="Arial" w:cs="Arial"/>
          <w:sz w:val="20"/>
          <w:szCs w:val="20"/>
        </w:rPr>
        <w:t xml:space="preserve"> Provienen de la fuente de origen con el máximo nivel de desagregación posible;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F17F09">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XII.  Datos Personales:</w:t>
      </w:r>
      <w:r w:rsidRPr="002D4B32">
        <w:rPr>
          <w:rFonts w:ascii="Arial" w:hAnsi="Arial" w:cs="Arial"/>
          <w:sz w:val="20"/>
          <w:szCs w:val="20"/>
        </w:rPr>
        <w:t xml:space="preserve"> Cualquier información concerniente a una persona física, identificada o identificable;</w:t>
      </w:r>
    </w:p>
    <w:p w:rsidR="00784FEC" w:rsidRPr="002D4B32" w:rsidRDefault="00784FEC" w:rsidP="00784FEC">
      <w:pPr>
        <w:widowControl w:val="0"/>
        <w:autoSpaceDE w:val="0"/>
        <w:autoSpaceDN w:val="0"/>
        <w:adjustRightInd w:val="0"/>
        <w:ind w:left="705"/>
        <w:jc w:val="both"/>
        <w:rPr>
          <w:rFonts w:ascii="Arial" w:hAnsi="Arial" w:cs="Arial"/>
          <w:sz w:val="20"/>
          <w:szCs w:val="20"/>
        </w:rPr>
      </w:pPr>
    </w:p>
    <w:p w:rsidR="00784FEC" w:rsidRPr="002D4B32" w:rsidRDefault="00784FEC" w:rsidP="00F17F09">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XIII. Derecho de Acceso a la Información Pública:</w:t>
      </w:r>
      <w:r w:rsidRPr="002D4B32">
        <w:rPr>
          <w:rFonts w:ascii="Arial" w:hAnsi="Arial" w:cs="Arial"/>
          <w:sz w:val="20"/>
          <w:szCs w:val="20"/>
        </w:rPr>
        <w:t xml:space="preserve"> A la prerrogativa que tiene toda persona para acceder a la información generada o en poder de los sujetos obligados, en los términos de la presente Ley;</w:t>
      </w:r>
    </w:p>
    <w:p w:rsidR="00784FEC" w:rsidRPr="002D4B32" w:rsidRDefault="00784FEC" w:rsidP="00784FEC">
      <w:pPr>
        <w:widowControl w:val="0"/>
        <w:autoSpaceDE w:val="0"/>
        <w:autoSpaceDN w:val="0"/>
        <w:adjustRightInd w:val="0"/>
        <w:ind w:left="705"/>
        <w:jc w:val="both"/>
        <w:rPr>
          <w:rFonts w:ascii="Arial" w:hAnsi="Arial" w:cs="Arial"/>
          <w:sz w:val="20"/>
          <w:szCs w:val="20"/>
        </w:rPr>
      </w:pPr>
    </w:p>
    <w:p w:rsidR="00784FEC" w:rsidRPr="002D4B32" w:rsidRDefault="00784FEC" w:rsidP="00F17F09">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XIV. Documento:</w:t>
      </w:r>
      <w:r w:rsidRPr="002D4B32">
        <w:rPr>
          <w:rFonts w:ascii="Arial" w:hAnsi="Arial" w:cs="Arial"/>
          <w:sz w:val="20"/>
          <w:szCs w:val="20"/>
        </w:rPr>
        <w:t xml:space="preserve"> A los expedientes, reportes, estudios, actas, resoluciones, oficios, correspondencia, acuerdos, directivas, directrices, circulares, contratos, convenios, instructivos, </w:t>
      </w:r>
      <w:r w:rsidRPr="002D4B32">
        <w:rPr>
          <w:rFonts w:ascii="Arial" w:hAnsi="Arial" w:cs="Arial"/>
          <w:sz w:val="20"/>
          <w:szCs w:val="20"/>
        </w:rPr>
        <w:lastRenderedPageBreak/>
        <w:t xml:space="preserve">notas, memorandos, estadísticas o bien, cualquier otro registro que documente el ejercicio de las facultades, funciones, competencias y decisiones de los sujetos obligados, sus personas servidoras públicas e integrantes, sin importar su fuente o fecha de elaboración. Los documentos podrán estar en cualquier medio, sea escrito, impreso, sonoro, visual, electrónico, informático u holográfico;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F17F09">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XV. Documento Electrónico:</w:t>
      </w:r>
      <w:r w:rsidRPr="002D4B32">
        <w:rPr>
          <w:rFonts w:ascii="Arial" w:hAnsi="Arial" w:cs="Arial"/>
          <w:sz w:val="20"/>
          <w:szCs w:val="20"/>
        </w:rPr>
        <w:t xml:space="preserve"> A la Información que puede constituir un documento, archivada o almacenada en un soporte electrónico, en un formato determinado y susceptible de identificación y tratamiento.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F17F09">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XVI. Expediente:</w:t>
      </w:r>
      <w:r w:rsidRPr="002D4B32">
        <w:rPr>
          <w:rFonts w:ascii="Arial" w:hAnsi="Arial" w:cs="Arial"/>
          <w:sz w:val="20"/>
          <w:szCs w:val="20"/>
        </w:rPr>
        <w:t xml:space="preserve"> A la unidad documental constituida por uno o varios documentos de archivo, ordenados y relacionados por un mismo asunto, actividad o trámite de los sujetos obligados;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F17F09">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XVII. Expediente Electrónico:</w:t>
      </w:r>
      <w:r w:rsidRPr="002D4B32">
        <w:rPr>
          <w:rFonts w:ascii="Arial" w:hAnsi="Arial" w:cs="Arial"/>
          <w:sz w:val="20"/>
          <w:szCs w:val="20"/>
        </w:rPr>
        <w:t xml:space="preserve"> Al conjunto de documentos electrónicos cuyo contenido y estructura permiten identificarlos como documentos de archivo que aseguran la validez, autenticidad, confidencialidad, integridad y disponibilidad de la información que contienen.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F17F09">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XVIII. Formatos Abiertos:</w:t>
      </w:r>
      <w:r w:rsidRPr="002D4B32">
        <w:rPr>
          <w:rFonts w:ascii="Arial" w:hAnsi="Arial" w:cs="Arial"/>
          <w:sz w:val="20"/>
          <w:szCs w:val="20"/>
        </w:rPr>
        <w:t xml:space="preserve"> Al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F17F09">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XIX. Formatos Accesibles:</w:t>
      </w:r>
      <w:r w:rsidRPr="002D4B32">
        <w:rPr>
          <w:rFonts w:ascii="Arial" w:hAnsi="Arial" w:cs="Arial"/>
          <w:sz w:val="20"/>
          <w:szCs w:val="20"/>
        </w:rPr>
        <w:t xml:space="preserve"> Al acceso a la información de cualquier manera o forma alternativa, en forma tan viable o cómoda para cualquier persona, eliminando las barreras o dificultades para las personas con discapacidad para acceder a cualquier texto impreso y/o cualquier otro formato convencional en el que la información pueda encontrarse.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F17F09">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XX. Igualdad Sustantiva:</w:t>
      </w:r>
      <w:r w:rsidRPr="002D4B32">
        <w:rPr>
          <w:rFonts w:ascii="Arial" w:hAnsi="Arial" w:cs="Arial"/>
          <w:sz w:val="20"/>
          <w:szCs w:val="20"/>
        </w:rPr>
        <w:t xml:space="preserve"> Al mismo trato y oportunidades para el reconocimiento, goce o ejercicio del Derecho al Acceso a la Información Pública.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F17F09">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XXI. Indicador de Resultados:</w:t>
      </w:r>
      <w:r w:rsidRPr="002D4B32">
        <w:rPr>
          <w:rFonts w:ascii="Arial" w:hAnsi="Arial" w:cs="Arial"/>
          <w:sz w:val="20"/>
          <w:szCs w:val="20"/>
        </w:rPr>
        <w:t xml:space="preserve"> A la información que permita evaluar el cumplimiento de las metas y objetivos institucionales, indicando los beneficios obtenidos, de acuerdo a los resultados de la gestión.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F17F09">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XXII. Información Confidencial:</w:t>
      </w:r>
      <w:r w:rsidRPr="002D4B32">
        <w:rPr>
          <w:rFonts w:ascii="Arial" w:hAnsi="Arial" w:cs="Arial"/>
          <w:sz w:val="20"/>
          <w:szCs w:val="20"/>
        </w:rPr>
        <w:t xml:space="preserve"> A la contenida en el Capítulo III del Título Sexto de la presente Ley;</w:t>
      </w:r>
    </w:p>
    <w:p w:rsidR="00784FEC" w:rsidRPr="002D4B32" w:rsidRDefault="00784FEC" w:rsidP="00784FEC">
      <w:pPr>
        <w:widowControl w:val="0"/>
        <w:autoSpaceDE w:val="0"/>
        <w:autoSpaceDN w:val="0"/>
        <w:adjustRightInd w:val="0"/>
        <w:ind w:left="705"/>
        <w:jc w:val="both"/>
        <w:rPr>
          <w:rFonts w:ascii="Arial" w:hAnsi="Arial" w:cs="Arial"/>
          <w:sz w:val="20"/>
          <w:szCs w:val="20"/>
        </w:rPr>
      </w:pPr>
    </w:p>
    <w:p w:rsidR="00784FEC" w:rsidRPr="002D4B32" w:rsidRDefault="00784FEC" w:rsidP="00F17F09">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XXIII.  Información Clasificada:</w:t>
      </w:r>
      <w:r w:rsidRPr="002D4B32">
        <w:rPr>
          <w:rFonts w:ascii="Arial" w:hAnsi="Arial" w:cs="Arial"/>
          <w:sz w:val="20"/>
          <w:szCs w:val="20"/>
        </w:rPr>
        <w:t xml:space="preserve"> A la información en posesión de sujetos obligados, bajo las figuras de reservada o confidencial;</w:t>
      </w:r>
    </w:p>
    <w:p w:rsidR="00784FEC" w:rsidRPr="002D4B32" w:rsidRDefault="00784FEC" w:rsidP="00784FEC">
      <w:pPr>
        <w:widowControl w:val="0"/>
        <w:autoSpaceDE w:val="0"/>
        <w:autoSpaceDN w:val="0"/>
        <w:adjustRightInd w:val="0"/>
        <w:ind w:left="705"/>
        <w:jc w:val="both"/>
        <w:rPr>
          <w:rFonts w:ascii="Arial" w:hAnsi="Arial" w:cs="Arial"/>
          <w:sz w:val="20"/>
          <w:szCs w:val="20"/>
        </w:rPr>
      </w:pPr>
    </w:p>
    <w:p w:rsidR="00784FEC" w:rsidRPr="002D4B32" w:rsidRDefault="00784FEC" w:rsidP="00F17F09">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XXIV. Información de interés público:</w:t>
      </w:r>
      <w:r w:rsidRPr="002D4B32">
        <w:rPr>
          <w:rFonts w:ascii="Arial" w:hAnsi="Arial" w:cs="Arial"/>
          <w:sz w:val="20"/>
          <w:szCs w:val="20"/>
        </w:rPr>
        <w:t xml:space="preserve"> A la información que resulta relevante o beneficiosa para la sociedad y no simplemente de interés individual, cuya divulgación resulta útil para que el público comprenda las actividades que llevan a cabo los sujetos obligados;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F17F09">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XXV. Información Pública:</w:t>
      </w:r>
      <w:r w:rsidRPr="002D4B32">
        <w:rPr>
          <w:rFonts w:ascii="Arial" w:hAnsi="Arial" w:cs="Arial"/>
          <w:sz w:val="20"/>
          <w:szCs w:val="20"/>
        </w:rPr>
        <w:t xml:space="preserve"> A la señalada en el artículo 6º de la Constitución Política de los Estados Unidos Mexicanos;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F17F09">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XXVI. Información Reservada:</w:t>
      </w:r>
      <w:r w:rsidRPr="002D4B32">
        <w:rPr>
          <w:rFonts w:ascii="Arial" w:hAnsi="Arial" w:cs="Arial"/>
          <w:sz w:val="20"/>
          <w:szCs w:val="20"/>
        </w:rPr>
        <w:t xml:space="preserve"> A la información pública que se encuentra temporalmente sujeta a alguna de las excepciones previstas en esta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F17F09">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XXVII. Instituto:</w:t>
      </w:r>
      <w:r w:rsidRPr="002D4B32">
        <w:rPr>
          <w:rFonts w:ascii="Arial" w:hAnsi="Arial" w:cs="Arial"/>
          <w:sz w:val="20"/>
          <w:szCs w:val="20"/>
        </w:rPr>
        <w:t xml:space="preserve"> Al Instituto de Transparencia, Acceso a la Información Pública, Protección de Datos Personales y Rendición de Cuentas de la Ciudad de México;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F17F09">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XXVIII. Instituto Nacional:</w:t>
      </w:r>
      <w:r w:rsidRPr="002D4B32">
        <w:rPr>
          <w:rFonts w:ascii="Arial" w:hAnsi="Arial" w:cs="Arial"/>
          <w:sz w:val="20"/>
          <w:szCs w:val="20"/>
        </w:rPr>
        <w:t xml:space="preserve"> Al Instituto Nacional de Transparencia, Acceso a la Información y Protección de Datos Personales;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F17F09">
      <w:pPr>
        <w:widowControl w:val="0"/>
        <w:autoSpaceDE w:val="0"/>
        <w:autoSpaceDN w:val="0"/>
        <w:adjustRightInd w:val="0"/>
        <w:jc w:val="both"/>
        <w:rPr>
          <w:rFonts w:ascii="Arial" w:hAnsi="Arial" w:cs="Arial"/>
          <w:sz w:val="20"/>
          <w:szCs w:val="20"/>
        </w:rPr>
      </w:pPr>
      <w:r w:rsidRPr="002D4B32">
        <w:rPr>
          <w:rFonts w:ascii="Arial" w:hAnsi="Arial" w:cs="Arial"/>
          <w:b/>
          <w:sz w:val="20"/>
          <w:szCs w:val="20"/>
        </w:rPr>
        <w:lastRenderedPageBreak/>
        <w:t>XXIX. Ley:</w:t>
      </w:r>
      <w:r w:rsidRPr="002D4B32">
        <w:rPr>
          <w:rFonts w:ascii="Arial" w:hAnsi="Arial" w:cs="Arial"/>
          <w:sz w:val="20"/>
          <w:szCs w:val="20"/>
        </w:rPr>
        <w:t xml:space="preserve"> A la Ley de Transparencia, Acceso a la Información Pública y Rendición de Cuentas de la Ciudad de México;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F17F09">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XXX. Ley General:</w:t>
      </w:r>
      <w:r w:rsidRPr="002D4B32">
        <w:rPr>
          <w:rFonts w:ascii="Arial" w:hAnsi="Arial" w:cs="Arial"/>
          <w:sz w:val="20"/>
          <w:szCs w:val="20"/>
        </w:rPr>
        <w:t xml:space="preserve"> A la Ley General de Transparencia y Acceso a la Información Pública;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F17F09">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XXXI. Organizaciones de la Sociedad Civil:</w:t>
      </w:r>
      <w:r w:rsidRPr="002D4B32">
        <w:rPr>
          <w:rFonts w:ascii="Arial" w:hAnsi="Arial" w:cs="Arial"/>
          <w:sz w:val="20"/>
          <w:szCs w:val="20"/>
        </w:rPr>
        <w:t xml:space="preserve"> A las Asociaciones o Sociedades Civiles legalmente constituidas;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F17F09">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XXXII. Personas Servidoras Públicas:</w:t>
      </w:r>
      <w:r w:rsidRPr="002D4B32">
        <w:rPr>
          <w:rFonts w:ascii="Arial" w:hAnsi="Arial" w:cs="Arial"/>
          <w:sz w:val="20"/>
          <w:szCs w:val="20"/>
        </w:rPr>
        <w:t xml:space="preserve"> A los mencionados en el párrafo primero del Artículo 108 de la Constitución Política de los Estados Unidos Mexicanos y sus correlativos establecidos en la normatividad aplicable en la Ciudad de México;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F17F09">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XXXIII. Pleno:</w:t>
      </w:r>
      <w:r w:rsidRPr="002D4B32">
        <w:rPr>
          <w:rFonts w:ascii="Arial" w:hAnsi="Arial" w:cs="Arial"/>
          <w:sz w:val="20"/>
          <w:szCs w:val="20"/>
        </w:rPr>
        <w:t xml:space="preserve"> Al Órgano Colegiado directivo del Instituto;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F17F09">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XXXIV. Prueba de Daño:</w:t>
      </w:r>
      <w:r w:rsidRPr="002D4B32">
        <w:rPr>
          <w:rFonts w:ascii="Arial" w:hAnsi="Arial" w:cs="Arial"/>
          <w:sz w:val="20"/>
          <w:szCs w:val="20"/>
        </w:rPr>
        <w:t xml:space="preserve"> A la demostración que hacen los sujetos obligados en relación a que la divulgación de información lesiona el interés jurídicamente protegido por la Ley, y que el daño que pueda producirse con la publicidad de la información es mayor que el interés de conocerla;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F17F09">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XXXV.  Prueba  de Interés Público:</w:t>
      </w:r>
      <w:r w:rsidRPr="002D4B32">
        <w:rPr>
          <w:rFonts w:ascii="Arial" w:hAnsi="Arial" w:cs="Arial"/>
          <w:sz w:val="20"/>
          <w:szCs w:val="20"/>
        </w:rPr>
        <w:t xml:space="preserve"> A la facultad del Instituto de fundar y motivar con base en elementos de idoneidad, necesidad y proporcionalidad, que la publicación de la información clasificada no lesiona el interés jurídicamente protegido por la Ley;</w:t>
      </w:r>
    </w:p>
    <w:p w:rsidR="00784FEC" w:rsidRPr="002D4B32" w:rsidRDefault="00784FEC" w:rsidP="00784FEC">
      <w:pPr>
        <w:widowControl w:val="0"/>
        <w:autoSpaceDE w:val="0"/>
        <w:autoSpaceDN w:val="0"/>
        <w:adjustRightInd w:val="0"/>
        <w:ind w:left="705"/>
        <w:jc w:val="both"/>
        <w:rPr>
          <w:rFonts w:ascii="Arial" w:hAnsi="Arial" w:cs="Arial"/>
          <w:sz w:val="20"/>
          <w:szCs w:val="20"/>
        </w:rPr>
      </w:pPr>
    </w:p>
    <w:p w:rsidR="00784FEC" w:rsidRPr="002D4B32" w:rsidRDefault="00784FEC" w:rsidP="00F17F09">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XXXVI. Plataforma Nacional:</w:t>
      </w:r>
      <w:r w:rsidRPr="002D4B32">
        <w:rPr>
          <w:rFonts w:ascii="Arial" w:hAnsi="Arial" w:cs="Arial"/>
          <w:sz w:val="20"/>
          <w:szCs w:val="20"/>
        </w:rPr>
        <w:t xml:space="preserve"> A la Plataforma Nacional de Transparencia;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F17F09">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XXXVII. Reglamento Interior:</w:t>
      </w:r>
      <w:r w:rsidRPr="002D4B32">
        <w:rPr>
          <w:rFonts w:ascii="Arial" w:hAnsi="Arial" w:cs="Arial"/>
          <w:sz w:val="20"/>
          <w:szCs w:val="20"/>
        </w:rPr>
        <w:t xml:space="preserve"> Al Reglamento Interior del Instituto de Transparencia, Acceso a la Información Pública, Protección de Datos Personales y Rendición de Cuentas de la Ciudad de México;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F17F09">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XXXVIII. Rendición de Cuentas:</w:t>
      </w:r>
      <w:r w:rsidRPr="002D4B32">
        <w:rPr>
          <w:rFonts w:ascii="Arial" w:hAnsi="Arial" w:cs="Arial"/>
          <w:sz w:val="20"/>
          <w:szCs w:val="20"/>
        </w:rPr>
        <w:t xml:space="preserve"> vista desde la perspectiva de la transparencia y el acceso a la información, consiste en la potestad del individuo para exigir al poder público informe y ponga a disposición en medios adecuados, las acciones y decisiones emprendidas derivadas del desarrollo de su actividad, así como los indicadores que permitan el conocimiento y la forma en que las llevó a cabo, incluyendo los resultados obtenidos; así como la obligación de dicho poder público de cumplir con las obligaciones que se le establecen en la legislación de la materia, y garantizar mediante la implementación de los medios que sean necesarios y dentro del marco de la Ley, el disfrute del Derecho de Acceso a la Información Pública consagrado en el artículo sexto de la Constitución General de la República;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F17F09">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XXXIX. Sistema Local:</w:t>
      </w:r>
      <w:r w:rsidRPr="002D4B32">
        <w:rPr>
          <w:rFonts w:ascii="Arial" w:hAnsi="Arial" w:cs="Arial"/>
          <w:sz w:val="20"/>
          <w:szCs w:val="20"/>
        </w:rPr>
        <w:t xml:space="preserve"> Al Sistema Local de Transparencia, Acceso a la Información , Protección de Datos Personales, Apertura Gubernamental y Rendición de Cuentas de la Ciudad de México;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F17F09">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XL. Sistema Nacional:</w:t>
      </w:r>
      <w:r w:rsidRPr="002D4B32">
        <w:rPr>
          <w:rFonts w:ascii="Arial" w:hAnsi="Arial" w:cs="Arial"/>
          <w:sz w:val="20"/>
          <w:szCs w:val="20"/>
        </w:rPr>
        <w:t xml:space="preserve"> Al Sistema Nacional de Transparencia, Acceso a la Información y Protección de Datos Personales;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F17F09">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XLI. Sujetos Obligados:</w:t>
      </w:r>
      <w:r w:rsidRPr="002D4B32">
        <w:rPr>
          <w:rFonts w:ascii="Arial" w:hAnsi="Arial" w:cs="Arial"/>
          <w:sz w:val="20"/>
          <w:szCs w:val="20"/>
        </w:rPr>
        <w:t xml:space="preserve"> De manera enunciativa más no limitativa a la autoridad, entidad, órgano u organismo del poder Ejecutivo, Legislativo y Judicial; a los Órganos Político Administrativos, Alcaldías o Demarcaciones Territoriales; Órganos Autónomos, Organismos Paraestatales, Universidades Públicas, Partidos Políticos, Sindicato, Fideicomisos y Fondos Públicos, así como cualquier persona física o moral que reciba y ejerza recursos públicos, realice actos de autoridad o de interés público;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F17F09">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XLII. Unidad de Transparencia:</w:t>
      </w:r>
      <w:r w:rsidRPr="002D4B32">
        <w:rPr>
          <w:rFonts w:ascii="Arial" w:hAnsi="Arial" w:cs="Arial"/>
          <w:sz w:val="20"/>
          <w:szCs w:val="20"/>
        </w:rPr>
        <w:t xml:space="preserve"> A la unidad administrativa receptora de las solicitudes de información a cuya tutela estará el trámite de las mismas;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F17F09">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XLIII. Versión Pública:</w:t>
      </w:r>
      <w:r w:rsidRPr="002D4B32">
        <w:rPr>
          <w:rFonts w:ascii="Arial" w:hAnsi="Arial" w:cs="Arial"/>
          <w:sz w:val="20"/>
          <w:szCs w:val="20"/>
        </w:rPr>
        <w:t xml:space="preserve"> A la información a la que se da acceso eliminando u omitiendo partes o </w:t>
      </w:r>
      <w:r w:rsidRPr="002D4B32">
        <w:rPr>
          <w:rFonts w:ascii="Arial" w:hAnsi="Arial" w:cs="Arial"/>
          <w:sz w:val="20"/>
          <w:szCs w:val="20"/>
        </w:rPr>
        <w:lastRenderedPageBreak/>
        <w:t xml:space="preserve">secciones clasificadas.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7.</w:t>
      </w:r>
      <w:r w:rsidRPr="002D4B32">
        <w:rPr>
          <w:rFonts w:ascii="Arial" w:hAnsi="Arial" w:cs="Arial"/>
          <w:sz w:val="20"/>
          <w:szCs w:val="20"/>
        </w:rPr>
        <w:t xml:space="preserve"> Para ejercer el Derecho de Acceso a la Información Pública no es necesario acreditar derechos subjetivos, interés legítimo o razones que motiven el requerimiento, ni podrá condicionarse el mismo por motivos de discapacidad, salvo en el caso del Derecho a la Protección de Datos Personales, donde deberá estarse a lo establecido en la ley de protección de datos personales vigente y demás disposiciones aplicables.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La información de carácter personal es irrenunciable, intransferible e indelegable, por lo que ninguna autoridad podrá proporcionarla o hacerla pública, salvo que medie consentimiento expreso del titular.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Quienes soliciten información pública tienen derecho, a su elección, a que ésta les sea proporcionada de manera verbal, por escrito o en el estado en que se encuentre y a obtener por cualquier medio la reproducción de los documentos en que se contenga, solo cuando se encuentre digitalizada. En caso de no estar disponible en el medio solicitado, la información se proporcionará en el estado en que se encuentre en los archivos de los sujetos obligados y cuando no implique una carga excesiva o cuando sea información estadística se procederá a su entrega.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8.</w:t>
      </w:r>
      <w:r w:rsidRPr="002D4B32">
        <w:rPr>
          <w:rFonts w:ascii="Arial" w:hAnsi="Arial" w:cs="Arial"/>
          <w:sz w:val="20"/>
          <w:szCs w:val="20"/>
        </w:rPr>
        <w:t xml:space="preserve"> Los sujetos obligados garantizarán de manera efectiva y oportuna, el cumplimiento de la presente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Quienes produzcan, administren, manejen, archiven o conserven información pública serán responsables de la misma en los términos de esta Ley. La pérdida, destrucción, alteración u ocultamiento de la información pública y de los documentos en que se contenga, serán sancionados en los términos de esta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9.</w:t>
      </w:r>
      <w:r w:rsidRPr="002D4B32">
        <w:rPr>
          <w:rFonts w:ascii="Arial" w:hAnsi="Arial" w:cs="Arial"/>
          <w:sz w:val="20"/>
          <w:szCs w:val="20"/>
        </w:rPr>
        <w:t xml:space="preserve"> No podrá clasificarse como reservada aquella información que esté relacionada con violaciones graves a derechos humanos o delitos de lesa humanidad, de conformidad con el derecho nacional o los tratados internacionales de los que el Estado mexicano sea parte.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Ninguna persona será objeto de inquisición judicial o administrativa con el objeto del ejercicio del Derecho de Acceso a la Información Pública, ni se podrá restringir este derecho por vías o medios directos e indirectos.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10.</w:t>
      </w:r>
      <w:r w:rsidRPr="002D4B32">
        <w:rPr>
          <w:rFonts w:ascii="Arial" w:hAnsi="Arial" w:cs="Arial"/>
          <w:sz w:val="20"/>
          <w:szCs w:val="20"/>
        </w:rPr>
        <w:t xml:space="preserve"> En todo lo no previsto en esta Ley, se aplicará lo dispuesto en la Ley General de Transparencia y Acceso a la Información Pública, Tratados Internacionales en los que el Estado Mexicano sea parte, y en orden de preferencia la Ley de Procedimiento Administrativo local, y, a falta de disposición expresa en ella se estará a lo dispuesto por el Código de Procedimientos Civiles local y demás ordenamientos relativos en materia de Transparencia, Acceso a la Información y Protección de Datos Personales.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Capítulo II</w:t>
      </w: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De los Principios en materia de Transparencia</w:t>
      </w: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y Acceso a la Información Pública</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11.</w:t>
      </w:r>
      <w:r w:rsidRPr="002D4B32">
        <w:rPr>
          <w:rFonts w:ascii="Arial" w:hAnsi="Arial" w:cs="Arial"/>
          <w:sz w:val="20"/>
          <w:szCs w:val="20"/>
        </w:rPr>
        <w:t xml:space="preserve"> El Instituto y los sujetos obligados deberán regir su funcionamiento de acuerdo a los principios de certeza, eficacia, imparcialidad, independencia, legalidad, máxima publicidad, objetividad, profesionalismo y transparencia.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12.</w:t>
      </w:r>
      <w:r w:rsidRPr="002D4B32">
        <w:rPr>
          <w:rFonts w:ascii="Arial" w:hAnsi="Arial" w:cs="Arial"/>
          <w:sz w:val="20"/>
          <w:szCs w:val="20"/>
        </w:rPr>
        <w:t xml:space="preserve"> Es obligación del Instituto otorgar las medidas pertinentes para asegurar el acceso a la información de todas las personas en igualdad de condiciones con las demás. Toda persona tiene Derecho de Acceso a la Información Pública, sin discriminación, por motivo alguno.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Está prohibida toda discriminación que menoscabe o anule la transparencia o acceso a la </w:t>
      </w:r>
      <w:r w:rsidRPr="002D4B32">
        <w:rPr>
          <w:rFonts w:ascii="Arial" w:hAnsi="Arial" w:cs="Arial"/>
          <w:sz w:val="20"/>
          <w:szCs w:val="20"/>
        </w:rPr>
        <w:lastRenderedPageBreak/>
        <w:t xml:space="preserve">información pública en posesión de los sujetos obligados.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lang w:val="es-MX"/>
        </w:rPr>
      </w:pPr>
      <w:r w:rsidRPr="002D4B32">
        <w:rPr>
          <w:rFonts w:ascii="Arial" w:hAnsi="Arial" w:cs="Arial"/>
          <w:sz w:val="20"/>
          <w:szCs w:val="20"/>
          <w:lang w:val="es-MX"/>
        </w:rPr>
        <w:t>En consecuencia, el Instituto deberá instrumentar las acciones necesarias para que los sujetos obligados y en la medida de su capacidad presupuestal, atiendan y resuelvan los asuntos en la lengua de los pueblos y barrios originarios, y comunidades indígenas residentes de la Ciudad de México.</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13.</w:t>
      </w:r>
      <w:r w:rsidRPr="002D4B32">
        <w:rPr>
          <w:rFonts w:ascii="Arial" w:hAnsi="Arial" w:cs="Arial"/>
          <w:sz w:val="20"/>
          <w:szCs w:val="20"/>
        </w:rPr>
        <w:t xml:space="preserve"> Toda la información pública generada, obtenida, adquirida, transformada o en posesión de los sujetos obligados es pública y será accesible a cualquier persona, para lo que se deberán habilitar todos los medios, acciones y esfuerzos disponibles en los términos y condiciones que establezca esta Ley, la Ley General, así como demás normas aplicables.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14.</w:t>
      </w:r>
      <w:r w:rsidRPr="002D4B32">
        <w:rPr>
          <w:rFonts w:ascii="Arial" w:hAnsi="Arial" w:cs="Arial"/>
          <w:sz w:val="20"/>
          <w:szCs w:val="20"/>
        </w:rPr>
        <w:t xml:space="preserve"> En la generación, publicación y entrega de información se deberá garantizar que ésta sea accesible, confiable, verificable, veraz, oportuna y atenderá las necesidades del Derecho de Acceso a la Información Pública de toda persona.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D26351" w:rsidP="00784FEC">
      <w:pPr>
        <w:widowControl w:val="0"/>
        <w:autoSpaceDE w:val="0"/>
        <w:autoSpaceDN w:val="0"/>
        <w:adjustRightInd w:val="0"/>
        <w:jc w:val="both"/>
        <w:rPr>
          <w:rFonts w:ascii="Arial" w:hAnsi="Arial" w:cs="Arial"/>
          <w:sz w:val="20"/>
          <w:szCs w:val="20"/>
          <w:lang w:val="es-MX"/>
        </w:rPr>
      </w:pPr>
      <w:r w:rsidRPr="002D4B32">
        <w:rPr>
          <w:rFonts w:ascii="Arial" w:hAnsi="Arial" w:cs="Arial"/>
          <w:sz w:val="20"/>
          <w:szCs w:val="20"/>
          <w:lang w:val="es-MX"/>
        </w:rPr>
        <w:t>Los sujetos obligados buscarán, en todo momento, que la información generada tenga un lenguaje sencillo para cualquier persona, para tal efecto, se coordinarán con las instancias correspondientes para garantizar, su accesibilidad y traducción a la lengua indígena de los pueblos y barrios originarios, y comunidades indígenas residentes de la Ciudad de México cuando así se solicite.</w:t>
      </w:r>
    </w:p>
    <w:p w:rsidR="00D26351" w:rsidRPr="002D4B32" w:rsidRDefault="00D26351"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15.</w:t>
      </w:r>
      <w:r w:rsidRPr="002D4B32">
        <w:rPr>
          <w:rFonts w:ascii="Arial" w:hAnsi="Arial" w:cs="Arial"/>
          <w:sz w:val="20"/>
          <w:szCs w:val="20"/>
        </w:rPr>
        <w:t xml:space="preserve"> El Instituto en el ámbito de sus atribuciones, deberán suplir cualquier deficiencia para garantizar el ejercicio del Derecho de Acceso a la Información Pública.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16.</w:t>
      </w:r>
      <w:r w:rsidRPr="002D4B32">
        <w:rPr>
          <w:rFonts w:ascii="Arial" w:hAnsi="Arial" w:cs="Arial"/>
          <w:sz w:val="20"/>
          <w:szCs w:val="20"/>
        </w:rPr>
        <w:t xml:space="preserve"> El ejercicio del Derecho de Acceso a la Información Pública es gratuito y sólo podrá requerirse el cobro correspondiente a la modalidad de reproducción y entrega solicitada.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En ningún caso los Ajustes Razonables que se realicen para el acceso de la información de solicitantes con discapacidad, será con costo a los mismos.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17.</w:t>
      </w:r>
      <w:r w:rsidRPr="002D4B32">
        <w:rPr>
          <w:rFonts w:ascii="Arial" w:hAnsi="Arial" w:cs="Arial"/>
          <w:sz w:val="20"/>
          <w:szCs w:val="20"/>
        </w:rPr>
        <w:t xml:space="preserve"> Se presume que la información debe existir si se refiere a las facultades, competencias y funciones que los ordenamientos jurídicos aplicables otorgan a los sujetos obligados.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En los casos en que ciertas facultades, competencias o funciones no se hayan ejercido, se debe motivar la respuesta en función de las causas que provoquen la inexistencia.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18.</w:t>
      </w:r>
      <w:r w:rsidRPr="002D4B32">
        <w:rPr>
          <w:rFonts w:ascii="Arial" w:hAnsi="Arial" w:cs="Arial"/>
          <w:sz w:val="20"/>
          <w:szCs w:val="20"/>
        </w:rPr>
        <w:t xml:space="preserve"> Ante la negativa del acceso a la información o su inexistencia, el sujeto obligado deberá demostrar que la información solicitada está prevista en alguna de las excepciones contenidas en esta Ley o, en su caso, demostrar que la información no se refiere a alguna de sus facultades, competencias o funciones.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19.</w:t>
      </w:r>
      <w:r w:rsidRPr="002D4B32">
        <w:rPr>
          <w:rFonts w:ascii="Arial" w:hAnsi="Arial" w:cs="Arial"/>
          <w:sz w:val="20"/>
          <w:szCs w:val="20"/>
        </w:rPr>
        <w:t xml:space="preserve"> Todo procedimiento en materia del ejercicio del Derecho de Acceso a la Información Pública deberá sustanciarse de manera sencilla y expedita, de conformidad con las bases de esta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20.</w:t>
      </w:r>
      <w:r w:rsidRPr="002D4B32">
        <w:rPr>
          <w:rFonts w:ascii="Arial" w:hAnsi="Arial" w:cs="Arial"/>
          <w:sz w:val="20"/>
          <w:szCs w:val="20"/>
        </w:rPr>
        <w:t xml:space="preserve"> En el procedimiento de acceso, entrega y publicación de la información se propiciarán las condiciones necesarias para que ésta sea accesible a cualquier persona, de conformidad con el artículo 1o. de la Constitución Política de los Estados Unidos Mexicanos.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p>
    <w:p w:rsidR="00DB4D9F" w:rsidRDefault="00DB4D9F" w:rsidP="00784FEC">
      <w:pPr>
        <w:widowControl w:val="0"/>
        <w:autoSpaceDE w:val="0"/>
        <w:autoSpaceDN w:val="0"/>
        <w:adjustRightInd w:val="0"/>
        <w:jc w:val="center"/>
        <w:rPr>
          <w:rFonts w:ascii="Arial" w:hAnsi="Arial" w:cs="Arial"/>
          <w:b/>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Capítulo III</w:t>
      </w: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De los Sujetos Obligados</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21.</w:t>
      </w:r>
      <w:r w:rsidRPr="002D4B32">
        <w:rPr>
          <w:rFonts w:ascii="Arial" w:hAnsi="Arial" w:cs="Arial"/>
          <w:sz w:val="20"/>
          <w:szCs w:val="20"/>
        </w:rPr>
        <w:t xml:space="preserve"> Son sujetos obligados a transparentar, permitir el acceso a su información y proteger </w:t>
      </w:r>
      <w:r w:rsidRPr="002D4B32">
        <w:rPr>
          <w:rFonts w:ascii="Arial" w:hAnsi="Arial" w:cs="Arial"/>
          <w:sz w:val="20"/>
          <w:szCs w:val="20"/>
        </w:rPr>
        <w:lastRenderedPageBreak/>
        <w:t xml:space="preserve">los datos personales que obren en su poder: cualquier autoridad, entidad, órgano y organismo del poder Ejecutivo, Legislativo y Judicial; los Órganos Político Administrativos, Alcaldías o Demarcaciones Territoriales, Órganos Autónomos, órganos Descentralizados, Organismos Paraestatales, Universidades Públicas, Partidos Políticos, Sindicatos, Fideicomisos y Fondos Públicos, Mandatos Públicos y demás Contratos Análogos, así como cualquier persona física o moral que reciba y ejerza recursos públicos o realice actos de autoridad o de interés público de la Ciudad de México, y aquellos que determine el Instituto en arreglo a la presente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Las personas físicas o morales que, en el ejercicio de sus actividades, coadyuven en auxilio o colaboración de las entidades públicas, o aquellas que ejerzan gasto público, reciban, utilicen o dispongan de recursos públicos, subsidios, o estímulos fiscales, realicen actos de autoridad o de interés público, estarán obligadas a entregar la información relacionada con el uso, destino y actividades al sujeto obligado que entregue el recurso, subsidio u otorgue el estímulo, supervise o coordine estas actividades, y dicho sujeto obligado, será obligado solidario de la misma al hacerla pública.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Quedan incluidos dentro de esta clasificación todos los órganos, dependencias e integrantes del Ejecutivo, del Legislativo incluyendo a la Entidad de Fiscalización Superior, y Judicial de la Ciudad de México, así como de los Órganos Autónomos y los Órganos de Gobierno de las demarcaciones territoriales o Alcaldías, cualquiera que sea su denominación y aquellos que la legislación local les reconozca como de interés público.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Para alentar las buenas prácticas de transparencia, la competitividad de la Ciudad de México y garantizar los derechos humanos, el Instituto promoverá que las personas físicas o morales, que en el ejercicio de sus funciones o actividades empresariales realicen tareas de interés público, colectivo o de medio ambiente informen mediante página electrónica, lo relacionado con ello. En la página se deberá incluir información como: riesgos a la población, emisión de contaminantes, sustancias tóxicas y agentes biológicos.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Artículo 22. Los sujetos obligados serán los responsables del cumplimiento de las obligaciones, procedimientos y responsabilidades establecidas en esta Ley, en la Ley General y demás disposiciones aplicables en los términos que las mismas determinen.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23.</w:t>
      </w:r>
      <w:r w:rsidRPr="002D4B32">
        <w:rPr>
          <w:rFonts w:ascii="Arial" w:hAnsi="Arial" w:cs="Arial"/>
          <w:sz w:val="20"/>
          <w:szCs w:val="20"/>
        </w:rPr>
        <w:t xml:space="preserve"> Los Fideicomisos y Fondos Públicos deberán dar cumplimiento a las obligaciones establecidas en las Leyes a que se refiere el artículo anterior por sí mismos, a través de sus propias áreas, unidades de transparencia y comités de transparencia. En el caso de los fideicomisos y fondos públicos que no cuenten con estructura orgánica, así como de los mandatos públicos y demás contratos análogos, cumplirán con las obligaciones de esta Ley a través de la unidad administrativa responsable de coordinar o ejecutar su operación.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24.</w:t>
      </w:r>
      <w:r w:rsidRPr="002D4B32">
        <w:rPr>
          <w:rFonts w:ascii="Arial" w:hAnsi="Arial" w:cs="Arial"/>
          <w:sz w:val="20"/>
          <w:szCs w:val="20"/>
        </w:rPr>
        <w:t xml:space="preserve"> Para el cumplimiento de los objetivos de esta Ley, los sujetos obligados deberán cumplir con las siguientes obligaciones, según corresponda, de acuerdo a su naturaleza: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Los sujetos obligados deberán documentar todo acto que derive del ejercicio de sus atribuciones, facultades, competencias, funciones, procesos deliberativos y decisiones definitivas, conforme lo señale la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Responder sustancialmente a las solicitudes de información que les sean formuladas;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 xml:space="preserve">III. </w:t>
      </w:r>
      <w:r w:rsidRPr="002D4B32">
        <w:rPr>
          <w:rFonts w:ascii="Arial" w:hAnsi="Arial" w:cs="Arial"/>
          <w:sz w:val="20"/>
          <w:szCs w:val="20"/>
        </w:rPr>
        <w:tab/>
        <w:t xml:space="preserve">Constituir el Comité de Transparencia, las Unidades de Transparencia y vigilar su correcto funcionamiento de acuerdo a su normatividad interna;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IV.</w:t>
      </w:r>
      <w:r w:rsidRPr="002D4B32">
        <w:rPr>
          <w:rFonts w:ascii="Arial" w:hAnsi="Arial" w:cs="Arial"/>
          <w:sz w:val="20"/>
          <w:szCs w:val="20"/>
        </w:rPr>
        <w:tab/>
        <w:t xml:space="preserve">Designar en las Unidades de Transparencia a los titulares que dependan directamente del titular del sujeto obligado y que preferentemente cuenten con experiencia en la materia;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lastRenderedPageBreak/>
        <w:t>V.</w:t>
      </w:r>
      <w:r w:rsidRPr="002D4B32">
        <w:rPr>
          <w:rFonts w:ascii="Arial" w:hAnsi="Arial" w:cs="Arial"/>
          <w:sz w:val="20"/>
          <w:szCs w:val="20"/>
        </w:rPr>
        <w:tab/>
        <w:t xml:space="preserve">Proporcionar capacitación continua y especializada al personal que forme parte de los Comités y Unidades de Transparencia;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w:t>
      </w:r>
      <w:r w:rsidRPr="002D4B32">
        <w:rPr>
          <w:rFonts w:ascii="Arial" w:hAnsi="Arial" w:cs="Arial"/>
          <w:sz w:val="20"/>
          <w:szCs w:val="20"/>
        </w:rPr>
        <w:tab/>
        <w:t xml:space="preserve">Constituir y mantener actualizados sus sistemas de archivo y gestión documental, conforme a la normatividad aplicable;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 xml:space="preserve">VII. </w:t>
      </w:r>
      <w:r w:rsidRPr="002D4B32">
        <w:rPr>
          <w:rFonts w:ascii="Arial" w:hAnsi="Arial" w:cs="Arial"/>
          <w:b/>
          <w:sz w:val="20"/>
          <w:szCs w:val="20"/>
        </w:rPr>
        <w:tab/>
      </w:r>
      <w:r w:rsidRPr="002D4B32">
        <w:rPr>
          <w:rFonts w:ascii="Arial" w:hAnsi="Arial" w:cs="Arial"/>
          <w:sz w:val="20"/>
          <w:szCs w:val="20"/>
        </w:rPr>
        <w:t xml:space="preserve">Promover la generación, documentación y publicación de la información en formatos abiertos y accesibles;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VIII.</w:t>
      </w:r>
      <w:r w:rsidRPr="002D4B32">
        <w:rPr>
          <w:rFonts w:ascii="Arial" w:hAnsi="Arial" w:cs="Arial"/>
          <w:sz w:val="20"/>
          <w:szCs w:val="20"/>
        </w:rPr>
        <w:tab/>
        <w:t xml:space="preserve">Proteger y resguardar la información clasificada como reservada o confidencial;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IX.</w:t>
      </w:r>
      <w:r w:rsidRPr="002D4B32">
        <w:rPr>
          <w:rFonts w:ascii="Arial" w:hAnsi="Arial" w:cs="Arial"/>
          <w:sz w:val="20"/>
          <w:szCs w:val="20"/>
        </w:rPr>
        <w:tab/>
        <w:t xml:space="preserve">Reportar al Instituto sobre las acciones de implementación de la normatividad en la materia, en los términos que éste determine;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w:t>
      </w:r>
      <w:r w:rsidRPr="002D4B32">
        <w:rPr>
          <w:rFonts w:ascii="Arial" w:hAnsi="Arial" w:cs="Arial"/>
          <w:sz w:val="20"/>
          <w:szCs w:val="20"/>
        </w:rPr>
        <w:tab/>
        <w:t xml:space="preserve">Atender los requerimientos, observaciones, recomendaciones y criterios que en materia de transparencia y acceso a la información, realice el Instituto, el Sistema Nacional y el Sistema Local;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w:t>
      </w:r>
      <w:r w:rsidRPr="002D4B32">
        <w:rPr>
          <w:rFonts w:ascii="Arial" w:hAnsi="Arial" w:cs="Arial"/>
          <w:sz w:val="20"/>
          <w:szCs w:val="20"/>
        </w:rPr>
        <w:tab/>
        <w:t xml:space="preserve">Fomentar el uso de tecnologías de la información para garantizar la transparencia, el Derecho de Acceso a la Información Pública y la accesibilidad a éstos;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XII.</w:t>
      </w:r>
      <w:r w:rsidRPr="002D4B32">
        <w:rPr>
          <w:rFonts w:ascii="Arial" w:hAnsi="Arial" w:cs="Arial"/>
          <w:sz w:val="20"/>
          <w:szCs w:val="20"/>
        </w:rPr>
        <w:tab/>
        <w:t xml:space="preserve">Cumplir cabalmente con las resoluciones emitidas por el Instituto y apoyarlo en el desempeños de sus funciones;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XIII.</w:t>
      </w:r>
      <w:r w:rsidRPr="002D4B32">
        <w:rPr>
          <w:rFonts w:ascii="Arial" w:hAnsi="Arial" w:cs="Arial"/>
          <w:sz w:val="20"/>
          <w:szCs w:val="20"/>
        </w:rPr>
        <w:t> </w:t>
      </w:r>
      <w:r w:rsidRPr="002D4B32">
        <w:rPr>
          <w:rFonts w:ascii="Arial" w:hAnsi="Arial" w:cs="Arial"/>
          <w:sz w:val="20"/>
          <w:szCs w:val="20"/>
        </w:rPr>
        <w:tab/>
        <w:t>Publicar y mantener actualizadas las obligaciones de transparencia para su disposición en internet, así como tenerlas disponibles y en formatos abiertos, garantizando su acceso, atendiendo los principios y reglas establecidos en esta Ley;</w:t>
      </w: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XIV.</w:t>
      </w:r>
      <w:r w:rsidRPr="002D4B32">
        <w:rPr>
          <w:rFonts w:ascii="Arial" w:hAnsi="Arial" w:cs="Arial"/>
          <w:sz w:val="20"/>
          <w:szCs w:val="20"/>
        </w:rPr>
        <w:tab/>
        <w:t xml:space="preserve">Difundir proactivamente información de interés público; contar en sus respectivos sitios de internet con un portal de transparencia proactiva, que contenga información relevante para las personas de acuerdo con sus actividades y que atienda de manera anticipada la demanda de información;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XV.</w:t>
      </w:r>
      <w:r w:rsidRPr="002D4B32">
        <w:rPr>
          <w:rFonts w:ascii="Arial" w:hAnsi="Arial" w:cs="Arial"/>
          <w:sz w:val="20"/>
          <w:szCs w:val="20"/>
        </w:rPr>
        <w:tab/>
        <w:t>Dar atención a las recomendaciones del Instituto;</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XVI.</w:t>
      </w:r>
      <w:r w:rsidRPr="002D4B32">
        <w:rPr>
          <w:rFonts w:ascii="Arial" w:hAnsi="Arial" w:cs="Arial"/>
          <w:sz w:val="20"/>
          <w:szCs w:val="20"/>
        </w:rPr>
        <w:tab/>
        <w:t xml:space="preserve">Capacitar y actualizar de forma permanente, en coordinación con el Instituto, a sus personas servidoras públicas en la cultura de accesibilidad y apertura informativa a través de cursos, talleres, seminarios y cualquier otra forma de enseñanza que considere pertinente el sujeto obligado;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XVII.</w:t>
      </w:r>
      <w:r w:rsidRPr="002D4B32">
        <w:rPr>
          <w:rFonts w:ascii="Arial" w:hAnsi="Arial" w:cs="Arial"/>
          <w:sz w:val="20"/>
          <w:szCs w:val="20"/>
        </w:rPr>
        <w:tab/>
        <w:t xml:space="preserve">Adoptar las medidas que sean necesarias para evitar que la información o documentos que se encuentren bajo su custodia o de sus personas servidoras públicas o a los cuales tengan acceso o conocimiento con motivo de su empleo, cargo o comisión, sean usados, sustraídos, divulgados o alterados, sin causa legítima;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XVIII.</w:t>
      </w:r>
      <w:r w:rsidRPr="002D4B32">
        <w:rPr>
          <w:rFonts w:ascii="Arial" w:hAnsi="Arial" w:cs="Arial"/>
          <w:sz w:val="20"/>
          <w:szCs w:val="20"/>
        </w:rPr>
        <w:tab/>
        <w:t xml:space="preserve">Contar con el material y equipo de cómputo adecuado, así como la asistencia técnica necesaria, a disposición del público para facilitar las solicitudes de acceso a la información, así como la interposición de los recursos de revisión en términos de la presente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XIX.</w:t>
      </w:r>
      <w:r w:rsidRPr="002D4B32">
        <w:rPr>
          <w:rFonts w:ascii="Arial" w:hAnsi="Arial" w:cs="Arial"/>
          <w:sz w:val="20"/>
          <w:szCs w:val="20"/>
        </w:rPr>
        <w:tab/>
        <w:t xml:space="preserve">Contar con la infraestructura y los medios tecnológicos necesarios para garantizar el efectivo acceso a la información de las personas con algún tipo de discapacidad, para lo cual podrá valerse de las diversas tecnologías disponibles para la difusión de la información pública;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w:t>
      </w:r>
      <w:r w:rsidRPr="002D4B32">
        <w:rPr>
          <w:rFonts w:ascii="Arial" w:hAnsi="Arial" w:cs="Arial"/>
          <w:sz w:val="20"/>
          <w:szCs w:val="20"/>
        </w:rPr>
        <w:tab/>
        <w:t xml:space="preserve">Elaborar y publicar un informe anual de las acciones realizadas en la materia y de implementación de las bases y principios de la presente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XXI.</w:t>
      </w:r>
      <w:r w:rsidRPr="002D4B32">
        <w:rPr>
          <w:rFonts w:ascii="Arial" w:hAnsi="Arial" w:cs="Arial"/>
          <w:sz w:val="20"/>
          <w:szCs w:val="20"/>
        </w:rPr>
        <w:tab/>
        <w:t xml:space="preserve">Contar con una página web con diseño adaptable a dispositivos móviles, que tenga cuando menos un buscador temático y un respaldo con todos los registros electrónicos para cualquier persona que lo solicite;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XXII.</w:t>
      </w:r>
      <w:r w:rsidRPr="002D4B32">
        <w:rPr>
          <w:rFonts w:ascii="Arial" w:hAnsi="Arial" w:cs="Arial"/>
          <w:sz w:val="20"/>
          <w:szCs w:val="20"/>
        </w:rPr>
        <w:tab/>
        <w:t xml:space="preserve">Generar la información que se pondrá a disposición de la población como datos abiertos, con el propósito de facilitar su acceso, uso, reutilización y redistribución para cualquier fin, conforme a los ordenamientos jurídicos aplicables;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XXIII.</w:t>
      </w:r>
      <w:r w:rsidRPr="002D4B32">
        <w:rPr>
          <w:rFonts w:ascii="Arial" w:hAnsi="Arial" w:cs="Arial"/>
          <w:sz w:val="20"/>
          <w:szCs w:val="20"/>
        </w:rPr>
        <w:tab/>
        <w:t xml:space="preserve">Asegurar la protección de los datos personales en su posesión con los niveles de seguridad adecuados previstos por la normatividad aplicable;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XXIV.</w:t>
      </w:r>
      <w:r w:rsidRPr="002D4B32">
        <w:rPr>
          <w:rFonts w:ascii="Arial" w:hAnsi="Arial" w:cs="Arial"/>
          <w:sz w:val="20"/>
          <w:szCs w:val="20"/>
        </w:rPr>
        <w:tab/>
        <w:t xml:space="preserve">Las demás que resulten de la normatividad aplicable;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25.</w:t>
      </w:r>
      <w:r w:rsidRPr="002D4B32">
        <w:rPr>
          <w:rFonts w:ascii="Arial" w:hAnsi="Arial" w:cs="Arial"/>
          <w:sz w:val="20"/>
          <w:szCs w:val="20"/>
        </w:rPr>
        <w:t xml:space="preserve"> Los sujetos obligados pondrán a disposición de las personas equipos de cómputo con acceso a internet, que les permita consultar la información o utilizar el sistema de solicitudes de acceso a la información en las oficinas de información pública. Lo anterior, sin perjuicio de que adicionalmente se utilicen medios alternativos de difusión de la información, cuando éstos resulten de más fácil acceso y comprensión.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26.</w:t>
      </w:r>
      <w:r w:rsidRPr="002D4B32">
        <w:rPr>
          <w:rFonts w:ascii="Arial" w:hAnsi="Arial" w:cs="Arial"/>
          <w:sz w:val="20"/>
          <w:szCs w:val="20"/>
        </w:rPr>
        <w:t xml:space="preserve"> Los sujetos obligados no podrán retirar las obligaciones de transparencia de sus portales de Internet o de las plataformas del Instituto por ningún motivo.</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27.</w:t>
      </w:r>
      <w:r w:rsidRPr="002D4B32">
        <w:rPr>
          <w:rFonts w:ascii="Arial" w:hAnsi="Arial" w:cs="Arial"/>
          <w:sz w:val="20"/>
          <w:szCs w:val="20"/>
        </w:rPr>
        <w:t xml:space="preserve"> La aplicación de esta ley, deberá de interpretarse bajo el principio de máxima publicidad y en caso de duda razonable entre la publicidad y la reserva de la información, deberá favorecerse el principio de máxima publicidad. Los sujetos obligados elaborarán versiones públicas de los documentos que contengan información clasificada como reservada o confidencial.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28.</w:t>
      </w:r>
      <w:r w:rsidRPr="002D4B32">
        <w:rPr>
          <w:rFonts w:ascii="Arial" w:hAnsi="Arial" w:cs="Arial"/>
          <w:sz w:val="20"/>
          <w:szCs w:val="20"/>
        </w:rPr>
        <w:t xml:space="preserve"> Los sujetos obligados deberán preservar los documentos y expedientes en archivos organizados y actualizados de conformidad con la Ley en la materia y demás disposiciones aplicables, asegurando su adecuado funcionamiento y protección, con la finalidad de que la información se encuentre disponible, localizable, integra, sea expedita y se procure su conservación.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29.</w:t>
      </w:r>
      <w:r w:rsidRPr="002D4B32">
        <w:rPr>
          <w:rFonts w:ascii="Arial" w:hAnsi="Arial" w:cs="Arial"/>
          <w:sz w:val="20"/>
          <w:szCs w:val="20"/>
        </w:rPr>
        <w:t xml:space="preserve"> Los sujetos obligados deben poner a disposición del Instituto toda clase de documentos, datos, archivos, información, documentación y la demás información que resulte necesaria, relativa a las obligaciones que les señala la presente Ley, y la normatividad aplicable de la materia, para la revisión y verificación del Instituto a efecto de comprobar y supervisar el cumplimiento de las mismas; para tal efecto, se encuentran obligados a conservarla en original y/o copia certificada durante los términos que determinen las leyes y normas que regulan la conservación y preservación de archivos públicos.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TÍTULO SEGUNDO</w:t>
      </w: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RESPONSABLES EN MATERIA DE TRANSPARENCIA Y ACCESO A LA INFORMACIÓN</w:t>
      </w:r>
    </w:p>
    <w:p w:rsidR="00784FEC" w:rsidRPr="002D4B32" w:rsidRDefault="00784FEC" w:rsidP="00784FEC">
      <w:pPr>
        <w:widowControl w:val="0"/>
        <w:autoSpaceDE w:val="0"/>
        <w:autoSpaceDN w:val="0"/>
        <w:adjustRightInd w:val="0"/>
        <w:jc w:val="center"/>
        <w:rPr>
          <w:rFonts w:ascii="Arial" w:hAnsi="Arial" w:cs="Arial"/>
          <w:b/>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Capítulo I</w:t>
      </w: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Del Sistema Local de Transparencia, Acceso a la Información Pública, Protección de Datos Personales, Apertura Gubernamental y Rendición de Cuentas de la Ciudad de México.</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30.</w:t>
      </w:r>
      <w:r w:rsidRPr="002D4B32">
        <w:rPr>
          <w:rFonts w:ascii="Arial" w:hAnsi="Arial" w:cs="Arial"/>
          <w:sz w:val="20"/>
          <w:szCs w:val="20"/>
        </w:rPr>
        <w:t xml:space="preserve"> El presente Capítulo tiene por objeto regular la integración, organización y función del Sistema Local, así como establecer las bases de coordinación entre sus integrantes.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31.</w:t>
      </w:r>
      <w:r w:rsidRPr="002D4B32">
        <w:rPr>
          <w:rFonts w:ascii="Arial" w:hAnsi="Arial" w:cs="Arial"/>
          <w:sz w:val="20"/>
          <w:szCs w:val="20"/>
        </w:rPr>
        <w:t xml:space="preserve"> El Sistema Local se integra por el conjunto orgánico y articulado de sus miembros, procedimientos, instrumentos y políticas, con el objeto de fortalecer la rendición de cuentas en la </w:t>
      </w:r>
      <w:r w:rsidRPr="002D4B32">
        <w:rPr>
          <w:rFonts w:ascii="Arial" w:hAnsi="Arial" w:cs="Arial"/>
          <w:sz w:val="20"/>
          <w:szCs w:val="20"/>
        </w:rPr>
        <w:lastRenderedPageBreak/>
        <w:t xml:space="preserve">Ciudad de México.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El Sistema Local tiene como finalidad coordinar y evaluar las acciones relativas a la política pública transversal de Transparencia, Acceso a la Información, Protección de Datos Personales, Apertura Gubernamental y Rendición de Cuentas, en coadyuvancia con las funciones del Sistema Nacional, así como establecer e implementar los criterios y lineamientos, de conformidad con lo señalado en la Ley General, la presente Ley y demás normatividad aplicable. Entre sus objetivos está el de trascender los mecanismos tradicionales de implementación de políticas y toma de decisiones en la materia.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32.</w:t>
      </w:r>
      <w:r w:rsidRPr="002D4B32">
        <w:rPr>
          <w:rFonts w:ascii="Arial" w:hAnsi="Arial" w:cs="Arial"/>
          <w:sz w:val="20"/>
          <w:szCs w:val="20"/>
        </w:rPr>
        <w:t xml:space="preserve"> El Sistema Local se conformará a partir de la coordinación que se realice entre las distintas instancias que, en razón de sus ámbitos de competencia, contribuyen a la transparencia, el acceso a la información pública, la protección de datos personales, apertura gubernamental y la rendición de cuentas en la Ciudad de México, en sus órdenes de gobierno. Este esfuerzo conjunto e integral, contribuirá a la generación de información de calidad, a la gestión de la información, al procesamiento de la misma como un medio para facilitar el conocimiento y la evaluación de la gestión pública, la promoción del Derecho de Acceso a la Información Pública y la difusión de una cultura de la transparencia y su accesibilidad, así como a una fiscalización y rendición de cuentas efectivas.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33.</w:t>
      </w:r>
      <w:r w:rsidRPr="002D4B32">
        <w:rPr>
          <w:rFonts w:ascii="Arial" w:hAnsi="Arial" w:cs="Arial"/>
          <w:sz w:val="20"/>
          <w:szCs w:val="20"/>
        </w:rPr>
        <w:t xml:space="preserve"> El Sistema Local estará conformado por las siguientes instancias: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La Jefatura de Gobierno de la Ciudad de México;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El Instituto;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La Auditoría Superior de la Ciudad de México;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IV.</w:t>
      </w:r>
      <w:r w:rsidRPr="002D4B32">
        <w:rPr>
          <w:rFonts w:ascii="Arial" w:hAnsi="Arial" w:cs="Arial"/>
          <w:sz w:val="20"/>
          <w:szCs w:val="20"/>
        </w:rPr>
        <w:tab/>
        <w:t xml:space="preserve">La Controlaría General;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V.</w:t>
      </w:r>
      <w:r w:rsidRPr="002D4B32">
        <w:rPr>
          <w:rFonts w:ascii="Arial" w:hAnsi="Arial" w:cs="Arial"/>
          <w:sz w:val="20"/>
          <w:szCs w:val="20"/>
        </w:rPr>
        <w:tab/>
        <w:t xml:space="preserve">La Consejería Jurídica y de Servicios Legales;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VI.</w:t>
      </w:r>
      <w:r w:rsidRPr="002D4B32">
        <w:rPr>
          <w:rFonts w:ascii="Arial" w:hAnsi="Arial" w:cs="Arial"/>
          <w:sz w:val="20"/>
          <w:szCs w:val="20"/>
        </w:rPr>
        <w:tab/>
        <w:t xml:space="preserve">La Oficialía Mayor;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VII.</w:t>
      </w:r>
      <w:r w:rsidRPr="002D4B32">
        <w:rPr>
          <w:rFonts w:ascii="Arial" w:hAnsi="Arial" w:cs="Arial"/>
          <w:sz w:val="20"/>
          <w:szCs w:val="20"/>
        </w:rPr>
        <w:tab/>
        <w:t xml:space="preserve">El Poder Legislativo de la Ciudad de México;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VIII.</w:t>
      </w:r>
      <w:r w:rsidRPr="002D4B32">
        <w:rPr>
          <w:rFonts w:ascii="Arial" w:hAnsi="Arial" w:cs="Arial"/>
          <w:sz w:val="20"/>
          <w:szCs w:val="20"/>
        </w:rPr>
        <w:tab/>
        <w:t xml:space="preserve">El Poder Judicial de la Ciudad de México;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IX.</w:t>
      </w:r>
      <w:r w:rsidRPr="002D4B32">
        <w:rPr>
          <w:rFonts w:ascii="Arial" w:hAnsi="Arial" w:cs="Arial"/>
          <w:sz w:val="20"/>
          <w:szCs w:val="20"/>
        </w:rPr>
        <w:tab/>
        <w:t xml:space="preserve">Las Demarcaciones Políticas, Alcaldías o Demarcaciones Territoriales de la Ciudad de México;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w:t>
      </w:r>
      <w:r w:rsidRPr="002D4B32">
        <w:rPr>
          <w:rFonts w:ascii="Arial" w:hAnsi="Arial" w:cs="Arial"/>
          <w:sz w:val="20"/>
          <w:szCs w:val="20"/>
        </w:rPr>
        <w:tab/>
        <w:t xml:space="preserve">El Consejo Consultivo Ciudadano;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w:t>
      </w:r>
      <w:r w:rsidRPr="002D4B32">
        <w:rPr>
          <w:rFonts w:ascii="Arial" w:hAnsi="Arial" w:cs="Arial"/>
          <w:sz w:val="20"/>
          <w:szCs w:val="20"/>
        </w:rPr>
        <w:tab/>
        <w:t xml:space="preserve">Un máximo de dos Organizaciones de la Sociedad Civil y dos representantes del ámbito académico;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XII.</w:t>
      </w:r>
      <w:r w:rsidRPr="002D4B32">
        <w:rPr>
          <w:rFonts w:ascii="Arial" w:hAnsi="Arial" w:cs="Arial"/>
          <w:sz w:val="20"/>
          <w:szCs w:val="20"/>
        </w:rPr>
        <w:tab/>
        <w:t xml:space="preserve">Las demás instancias que por su función y competencia estén relacionadas con Transparencia, Acceso a Información, Protección de Datos Personales y Rendición de Cuentas.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34.</w:t>
      </w:r>
      <w:r w:rsidRPr="002D4B32">
        <w:rPr>
          <w:rFonts w:ascii="Arial" w:hAnsi="Arial" w:cs="Arial"/>
          <w:sz w:val="20"/>
          <w:szCs w:val="20"/>
        </w:rPr>
        <w:t xml:space="preserve"> El Sistema Local contará con un Consejo Permanente, conformado por los integrantes del mismo, en el cual el Instituto coordinará las acciones a través de la Secretaría Técnica. Sus decisiones serán tomadas por consenso, o cuando sea necesario por el voto de la mayoría de sus integrantes.</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35.</w:t>
      </w:r>
      <w:r w:rsidRPr="002D4B32">
        <w:rPr>
          <w:rFonts w:ascii="Arial" w:hAnsi="Arial" w:cs="Arial"/>
          <w:sz w:val="20"/>
          <w:szCs w:val="20"/>
        </w:rPr>
        <w:t xml:space="preserve"> El Sistema Local tendrá como funciones: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Establecer lineamientos, instrumentos, objetivos, indicadores, metas, estrategias, códigos de buenas prácticas, modelos y políticas integrales, sistemáticas, continuas y evaluables, tendientes a cumplir con los objetivos de la presente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Promover e implementar acciones para garantizar condiciones de accesibilidad para que los grupos vulnerables puedan ejercer, en igualdad de condiciones, el Derecho de Acceso a la Información Pública y la protección de sus datos personas;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Desarrollar y establecer programas comunes, para la promoción, investigación, diagnóstico y difusión en materias de transparencia, acceso a la información, protección de datos personales, apertura gubernamental y rendición de cuentas;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IV.</w:t>
      </w:r>
      <w:r w:rsidRPr="002D4B32">
        <w:rPr>
          <w:rFonts w:ascii="Arial" w:hAnsi="Arial" w:cs="Arial"/>
          <w:sz w:val="20"/>
          <w:szCs w:val="20"/>
        </w:rPr>
        <w:tab/>
        <w:t xml:space="preserve">Establecer la política de apertura gubernamental en los diferentes órdenes de gobierno de la Ciudad de México;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w:t>
      </w:r>
      <w:r w:rsidRPr="002D4B32">
        <w:rPr>
          <w:rFonts w:ascii="Arial" w:hAnsi="Arial" w:cs="Arial"/>
          <w:sz w:val="20"/>
          <w:szCs w:val="20"/>
        </w:rPr>
        <w:tab/>
        <w:t xml:space="preserve">Establecer los criterios para la publicación de los indicadores que permitan a los sujetos obligados rendir cuentas del cumplimiento de sus objetivos y resultados obtenidos;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w:t>
      </w:r>
      <w:r w:rsidRPr="002D4B32">
        <w:rPr>
          <w:rFonts w:ascii="Arial" w:hAnsi="Arial" w:cs="Arial"/>
          <w:sz w:val="20"/>
          <w:szCs w:val="20"/>
        </w:rPr>
        <w:tab/>
        <w:t xml:space="preserve">Coadyuvar en la elaboración, fomento y difusión entre los sujetos obligados de los criterios para la sistematización y conservación de documentos que permitan garantizar el Derecho de Acceso a la Información Pública;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VII.</w:t>
      </w:r>
      <w:r w:rsidRPr="002D4B32">
        <w:rPr>
          <w:rFonts w:ascii="Arial" w:hAnsi="Arial" w:cs="Arial"/>
          <w:sz w:val="20"/>
          <w:szCs w:val="20"/>
        </w:rPr>
        <w:tab/>
        <w:t xml:space="preserve">Establecer lineamientos, implementar y robustecer la Plataforma Local de Transparencia de conformidad con lo señalado en la presente Ley y en términos de lo que disponga el Sistema Nacional;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VIII.</w:t>
      </w:r>
      <w:r w:rsidRPr="002D4B32">
        <w:rPr>
          <w:rFonts w:ascii="Arial" w:hAnsi="Arial" w:cs="Arial"/>
          <w:sz w:val="20"/>
          <w:szCs w:val="20"/>
        </w:rPr>
        <w:tab/>
        <w:t xml:space="preserve">Establecer políticas en cuanto a la digitalización de la información pública en posesión de los sujetos obligados, el uso de tecnologías de información y la implementación de Ajustes Razonables, que garanticen el pleno acceso a ésta;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IX.</w:t>
      </w:r>
      <w:r w:rsidRPr="002D4B32">
        <w:rPr>
          <w:rFonts w:ascii="Arial" w:hAnsi="Arial" w:cs="Arial"/>
          <w:sz w:val="20"/>
          <w:szCs w:val="20"/>
        </w:rPr>
        <w:tab/>
        <w:t xml:space="preserve">Diseñar e implementar políticas en materia de generación, actualización, organización, clasificación, publicación, difusión, conservación y accesibilidad de la información pública de conformidad con la normatividad aplicable;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w:t>
      </w:r>
      <w:r w:rsidRPr="002D4B32">
        <w:rPr>
          <w:rFonts w:ascii="Arial" w:hAnsi="Arial" w:cs="Arial"/>
          <w:sz w:val="20"/>
          <w:szCs w:val="20"/>
        </w:rPr>
        <w:tab/>
        <w:t xml:space="preserve">Promover la participación ciudadana a través de mecanismos eficaces en la planeación, implementación y evaluación de políticas en la materia;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w:t>
      </w:r>
      <w:r w:rsidRPr="002D4B32">
        <w:rPr>
          <w:rFonts w:ascii="Arial" w:hAnsi="Arial" w:cs="Arial"/>
          <w:sz w:val="20"/>
          <w:szCs w:val="20"/>
        </w:rPr>
        <w:tab/>
        <w:t xml:space="preserve">Establecer programas de profesionalización, actualización y capacitación de las personas servidoras públicas y colaboradores de los sujetos obligados en materia de transparencia, acceso a la información pública, protección de datos personales, apertura gubernamental y rendición de cuentas;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XII.</w:t>
      </w:r>
      <w:r w:rsidRPr="002D4B32">
        <w:rPr>
          <w:rFonts w:ascii="Arial" w:hAnsi="Arial" w:cs="Arial"/>
          <w:sz w:val="20"/>
          <w:szCs w:val="20"/>
        </w:rPr>
        <w:tab/>
        <w:t xml:space="preserve">Emitir acuerdos y resoluciones generales para el funcionamiento del Sistema Local;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XIII.</w:t>
      </w:r>
      <w:r w:rsidRPr="002D4B32">
        <w:rPr>
          <w:rFonts w:ascii="Arial" w:hAnsi="Arial" w:cs="Arial"/>
          <w:sz w:val="20"/>
          <w:szCs w:val="20"/>
        </w:rPr>
        <w:tab/>
        <w:t xml:space="preserve">Aprobar, ejecutar y evaluar el Programa Local de Transparencia, Acceso a la Información, Protección de Datos Personales, Apertura Gubernamental y Rendición de Cuentas;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XIV.</w:t>
      </w:r>
      <w:r w:rsidRPr="002D4B32">
        <w:rPr>
          <w:rFonts w:ascii="Arial" w:hAnsi="Arial" w:cs="Arial"/>
          <w:sz w:val="20"/>
          <w:szCs w:val="20"/>
        </w:rPr>
        <w:tab/>
        <w:t xml:space="preserve">Evaluar las acciones relativas a la política pública transversal de Transparencia, Acceso a la Información Pública, Protección de Datos Personales, Apertura Gubernamental y Rendición de Cuentas;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XV.</w:t>
      </w:r>
      <w:r w:rsidRPr="002D4B32">
        <w:rPr>
          <w:rFonts w:ascii="Arial" w:hAnsi="Arial" w:cs="Arial"/>
          <w:sz w:val="20"/>
          <w:szCs w:val="20"/>
        </w:rPr>
        <w:tab/>
        <w:t xml:space="preserve">Promover y difundir la cultura de la transparencia y la accesibilidad del ejercicio de los derechos que comprende el Sistema Local;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lastRenderedPageBreak/>
        <w:t>XVI.</w:t>
      </w:r>
      <w:r w:rsidRPr="002D4B32">
        <w:rPr>
          <w:rFonts w:ascii="Arial" w:hAnsi="Arial" w:cs="Arial"/>
          <w:sz w:val="20"/>
          <w:szCs w:val="20"/>
        </w:rPr>
        <w:tab/>
        <w:t xml:space="preserve">Generar mecanismos de participación ciudadana, social o comunitaria en temas de Transparencia, Acceso a la Información Pública, Protección de Datos Personales, Apertura Gubernamental y Rendición de Cuentas;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XVII.</w:t>
      </w:r>
      <w:r w:rsidRPr="002D4B32">
        <w:rPr>
          <w:rFonts w:ascii="Arial" w:hAnsi="Arial" w:cs="Arial"/>
          <w:sz w:val="20"/>
          <w:szCs w:val="20"/>
        </w:rPr>
        <w:tab/>
        <w:t xml:space="preserve">Promover la coordinación efectiva de las instancias que integran el Sistema Local y dar seguimiento a las acciones que para tal efecto se establezcan;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XVIII.</w:t>
      </w:r>
      <w:r w:rsidRPr="002D4B32">
        <w:rPr>
          <w:rFonts w:ascii="Arial" w:hAnsi="Arial" w:cs="Arial"/>
          <w:sz w:val="20"/>
          <w:szCs w:val="20"/>
        </w:rPr>
        <w:tab/>
        <w:t xml:space="preserve">Las demás que se desprendan de esta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36.</w:t>
      </w:r>
      <w:r w:rsidRPr="002D4B32">
        <w:rPr>
          <w:rFonts w:ascii="Arial" w:hAnsi="Arial" w:cs="Arial"/>
          <w:sz w:val="20"/>
          <w:szCs w:val="20"/>
        </w:rPr>
        <w:t xml:space="preserve"> El Sistema Local funcionará de acuerdo a los lineamentos que creará para tal efecto. Podrá convocar de acuerdo a los temas a tratar a las personas, instituciones, representantes de los sujetos obligados y de la sociedad civil que considere pertinentes.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Capítulo II</w:t>
      </w: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Del Instituto de Transparencia, Acceso a la Información Pública, Protección de Datos Personales y Rendición de Cuentas de la Ciudad de México</w:t>
      </w:r>
    </w:p>
    <w:p w:rsidR="00784FEC" w:rsidRPr="002D4B32" w:rsidRDefault="00784FEC" w:rsidP="00784FEC">
      <w:pPr>
        <w:widowControl w:val="0"/>
        <w:autoSpaceDE w:val="0"/>
        <w:autoSpaceDN w:val="0"/>
        <w:adjustRightInd w:val="0"/>
        <w:jc w:val="center"/>
        <w:rPr>
          <w:rFonts w:ascii="Arial" w:hAnsi="Arial" w:cs="Arial"/>
          <w:b/>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Sección Primera</w:t>
      </w: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De su Naturaleza Y Composición</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37.</w:t>
      </w:r>
      <w:r w:rsidRPr="002D4B32">
        <w:rPr>
          <w:rFonts w:ascii="Arial" w:hAnsi="Arial" w:cs="Arial"/>
          <w:sz w:val="20"/>
          <w:szCs w:val="20"/>
        </w:rPr>
        <w:t xml:space="preserve"> El Instituto es un órgano autónomo de la Ciudad de México, especializado, independiente, imparcial y colegiado, con personalidad jurídica y patrimonio propios, con plena autonomía técnica, de gestión y financiera, con capacidad para decidir sobre el ejercicio de su presupuesto y determinar su organización interna, funcionamiento y resoluciones, responsable de garantizar el cumplimiento de la presente Ley, dirigir y vigilar el ejercicio de los Derechos de Acceso a la Información y la Protección de Datos Personales, conforme a los principios y bases establecidos por el artículo 6o. de la Constitución Política de los Estados Unidos Mexicanos, la Constitución Política de la Ciudad de México, la Ley General y esta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En su organización, funcionamiento y control, el Instituto se regirá por los principios de certeza, legalidad, independencia, imparcialidad, eficacia, objetividad, profesionalismo, transparencia y máxima publicidad.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38</w:t>
      </w:r>
      <w:r w:rsidRPr="002D4B32">
        <w:rPr>
          <w:rFonts w:ascii="Arial" w:hAnsi="Arial" w:cs="Arial"/>
          <w:sz w:val="20"/>
          <w:szCs w:val="20"/>
        </w:rPr>
        <w:t xml:space="preserve">. El Instituto se conformará por: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El Pleno, quien será el órgano de gobierno del Instituto;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Un Comisionado Presidente, que lo será del Pleno y del Instituto;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Las Unidades Administrativas que el Pleno determine en su Reglamento Interior o por Acuerdo;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IV.</w:t>
      </w:r>
      <w:r w:rsidRPr="002D4B32">
        <w:rPr>
          <w:rFonts w:ascii="Arial" w:hAnsi="Arial" w:cs="Arial"/>
          <w:sz w:val="20"/>
          <w:szCs w:val="20"/>
        </w:rPr>
        <w:tab/>
        <w:t xml:space="preserve">Un Órgano Interno de Control.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El Pleno del Instituto será la instancia directiva y la Presidencia la ejecutiva, por lo tanto tendrá las atribuciones suficientes para hacer cumplir la Ley General, la presente Ley y las que se deriven de las mismas, salvo aquellas que le estén expresamente conferidas al Pleno del Instituto.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39.</w:t>
      </w:r>
      <w:r w:rsidRPr="002D4B32">
        <w:rPr>
          <w:rFonts w:ascii="Arial" w:hAnsi="Arial" w:cs="Arial"/>
          <w:sz w:val="20"/>
          <w:szCs w:val="20"/>
        </w:rPr>
        <w:t xml:space="preserve"> El Pleno tendrá las facultades que le confiere la presente Ley, su Reglamento Interior y demás disposiciones de la materia; </w:t>
      </w:r>
      <w:r w:rsidR="00CB4A3F" w:rsidRPr="00CB4A3F">
        <w:rPr>
          <w:rFonts w:ascii="Arial" w:hAnsi="Arial" w:cs="Arial"/>
          <w:sz w:val="20"/>
          <w:szCs w:val="20"/>
        </w:rPr>
        <w:t xml:space="preserve">estará́ integrado por siete Comisionados Ciudadanos, de los cuales uno de ellos </w:t>
      </w:r>
      <w:r w:rsidR="00CB4A3F">
        <w:rPr>
          <w:rFonts w:ascii="Arial" w:hAnsi="Arial" w:cs="Arial"/>
          <w:sz w:val="20"/>
          <w:szCs w:val="20"/>
        </w:rPr>
        <w:t>será́ el Comisionado Presidente</w:t>
      </w:r>
      <w:r w:rsidR="00CB4A3F" w:rsidRPr="00CB4A3F">
        <w:rPr>
          <w:rFonts w:ascii="Arial" w:hAnsi="Arial" w:cs="Arial"/>
          <w:sz w:val="20"/>
          <w:szCs w:val="20"/>
        </w:rPr>
        <w:t>, quienes serán representantes de la sociedad civil, mismos que serán designados por el voto de la mayoría de los integrantes presentes del pleno del Poder Legislativo de la Ciudad de México, conforme a las bases siguientes:</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lastRenderedPageBreak/>
        <w:t>I.</w:t>
      </w:r>
      <w:r w:rsidRPr="002D4B32">
        <w:rPr>
          <w:rFonts w:ascii="Arial" w:hAnsi="Arial" w:cs="Arial"/>
          <w:sz w:val="20"/>
          <w:szCs w:val="20"/>
        </w:rPr>
        <w:tab/>
        <w:t>El Poder Legislativo de la Ciudad de México, emitirá convocatoria pública abierta, en la que invitará a las interesadas e interesados en postularse, y a organizaciones de la sociedad civil, organizaciones no gubernamentales, centros de investigación, colegios, barras y asociaciones de profesionistas, instituciones académicas y medios de comunicación para que presenten sus postulaciones de aspirantes a ocupar el cargo, siempre que cumplan con los requisitos señalados por esta Ley, en un plazo no mayor a sesenta días anteriores a la fecha en que concluya su periodo la Comisionada o Comisionado que dejará su puesto; garantizando la imparcialidad, independencia y transparencia del proceso.</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En la convocatoria se establecerán: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8"/>
        <w:jc w:val="both"/>
        <w:rPr>
          <w:rFonts w:ascii="Arial" w:hAnsi="Arial" w:cs="Arial"/>
          <w:sz w:val="20"/>
          <w:szCs w:val="20"/>
        </w:rPr>
      </w:pPr>
      <w:r w:rsidRPr="002D4B32">
        <w:rPr>
          <w:rFonts w:ascii="Arial" w:hAnsi="Arial" w:cs="Arial"/>
          <w:b/>
          <w:sz w:val="20"/>
          <w:szCs w:val="20"/>
        </w:rPr>
        <w:t>a)</w:t>
      </w:r>
      <w:r w:rsidRPr="002D4B32">
        <w:rPr>
          <w:rFonts w:ascii="Arial" w:hAnsi="Arial" w:cs="Arial"/>
          <w:sz w:val="20"/>
          <w:szCs w:val="20"/>
        </w:rPr>
        <w:t xml:space="preserve"> Los plazos, lugares, horarios y condiciones de presentación de las solicitudes,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8"/>
        <w:jc w:val="both"/>
        <w:rPr>
          <w:rFonts w:ascii="Arial" w:hAnsi="Arial" w:cs="Arial"/>
          <w:sz w:val="20"/>
          <w:szCs w:val="20"/>
        </w:rPr>
      </w:pPr>
      <w:r w:rsidRPr="002D4B32">
        <w:rPr>
          <w:rFonts w:ascii="Arial" w:hAnsi="Arial" w:cs="Arial"/>
          <w:b/>
          <w:sz w:val="20"/>
          <w:szCs w:val="20"/>
        </w:rPr>
        <w:t>b)</w:t>
      </w:r>
      <w:r w:rsidRPr="002D4B32">
        <w:rPr>
          <w:rFonts w:ascii="Arial" w:hAnsi="Arial" w:cs="Arial"/>
          <w:sz w:val="20"/>
          <w:szCs w:val="20"/>
        </w:rPr>
        <w:t xml:space="preserve"> Los requisitos y la forma de acreditarlos,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8"/>
        <w:jc w:val="both"/>
        <w:rPr>
          <w:rFonts w:ascii="Arial" w:hAnsi="Arial" w:cs="Arial"/>
          <w:sz w:val="20"/>
          <w:szCs w:val="20"/>
        </w:rPr>
      </w:pPr>
      <w:r w:rsidRPr="002D4B32">
        <w:rPr>
          <w:rFonts w:ascii="Arial" w:hAnsi="Arial" w:cs="Arial"/>
          <w:b/>
          <w:sz w:val="20"/>
          <w:szCs w:val="20"/>
        </w:rPr>
        <w:t>c)</w:t>
      </w:r>
      <w:r w:rsidRPr="002D4B32">
        <w:rPr>
          <w:rFonts w:ascii="Arial" w:hAnsi="Arial" w:cs="Arial"/>
          <w:sz w:val="20"/>
          <w:szCs w:val="20"/>
        </w:rPr>
        <w:t xml:space="preserve"> El método de registro y el instrumento técnico de evaluación y calificación de los aspirantes,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8"/>
        <w:jc w:val="both"/>
        <w:rPr>
          <w:rFonts w:ascii="Arial" w:hAnsi="Arial" w:cs="Arial"/>
          <w:sz w:val="20"/>
          <w:szCs w:val="20"/>
        </w:rPr>
      </w:pPr>
      <w:r w:rsidRPr="002D4B32">
        <w:rPr>
          <w:rFonts w:ascii="Arial" w:hAnsi="Arial" w:cs="Arial"/>
          <w:b/>
          <w:sz w:val="20"/>
          <w:szCs w:val="20"/>
        </w:rPr>
        <w:t>d)</w:t>
      </w:r>
      <w:r w:rsidRPr="002D4B32">
        <w:rPr>
          <w:rFonts w:ascii="Arial" w:hAnsi="Arial" w:cs="Arial"/>
          <w:sz w:val="20"/>
          <w:szCs w:val="20"/>
        </w:rPr>
        <w:t xml:space="preserve"> Se deroga</w:t>
      </w:r>
    </w:p>
    <w:p w:rsidR="00784FEC" w:rsidRPr="002D4B32" w:rsidRDefault="00784FEC" w:rsidP="00784FEC">
      <w:pPr>
        <w:widowControl w:val="0"/>
        <w:autoSpaceDE w:val="0"/>
        <w:autoSpaceDN w:val="0"/>
        <w:adjustRightInd w:val="0"/>
        <w:ind w:left="708"/>
        <w:jc w:val="both"/>
        <w:rPr>
          <w:rFonts w:ascii="Arial" w:hAnsi="Arial" w:cs="Arial"/>
          <w:sz w:val="20"/>
          <w:szCs w:val="20"/>
        </w:rPr>
      </w:pPr>
    </w:p>
    <w:p w:rsidR="00784FEC" w:rsidRPr="002D4B32" w:rsidRDefault="00784FEC" w:rsidP="00784FEC">
      <w:pPr>
        <w:widowControl w:val="0"/>
        <w:autoSpaceDE w:val="0"/>
        <w:autoSpaceDN w:val="0"/>
        <w:adjustRightInd w:val="0"/>
        <w:ind w:left="708"/>
        <w:jc w:val="both"/>
        <w:rPr>
          <w:rFonts w:ascii="Arial" w:hAnsi="Arial" w:cs="Arial"/>
          <w:sz w:val="20"/>
          <w:szCs w:val="20"/>
        </w:rPr>
      </w:pPr>
      <w:r w:rsidRPr="002D4B32">
        <w:rPr>
          <w:rFonts w:ascii="Arial" w:hAnsi="Arial" w:cs="Arial"/>
          <w:b/>
          <w:sz w:val="20"/>
          <w:szCs w:val="20"/>
        </w:rPr>
        <w:t>e)</w:t>
      </w:r>
      <w:r w:rsidRPr="002D4B32">
        <w:rPr>
          <w:rFonts w:ascii="Arial" w:hAnsi="Arial" w:cs="Arial"/>
          <w:sz w:val="20"/>
          <w:szCs w:val="20"/>
        </w:rPr>
        <w:t xml:space="preserve"> Se publicará en la Gaceta Oficial de la Ciudad de México y para su mayor difusión en tres diarios de mayor circulación en la misma;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Se deberá hacer pública la lista de las y los aspirantes y la versión pública de su curricula,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IV.</w:t>
      </w:r>
      <w:r w:rsidRPr="002D4B32">
        <w:rPr>
          <w:rFonts w:ascii="Arial" w:hAnsi="Arial" w:cs="Arial"/>
          <w:sz w:val="20"/>
          <w:szCs w:val="20"/>
        </w:rPr>
        <w:tab/>
        <w:t xml:space="preserve">Se deberá hacer público el calendario o cronograma de las audiencias públicas, precisando el lugar y fecha de celebración, para promover la participación ciudadana, en las que se podrá invitar a investigadoras, investigadores, académicas, académicos y a organizaciones de la sociedad civil, especialistas en las materias de acceso a la información, transparencia, datos personales, fiscalización y rendición de cuentas; ponderando en todo momento la máxima publicidad en el proceso, en su caso difundiendo las grabaciones de las reuniones y garantizando como mínimo un medio electrónico de difusión de la información que se vaya generando.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w:t>
      </w:r>
      <w:r w:rsidRPr="002D4B32">
        <w:rPr>
          <w:rFonts w:ascii="Arial" w:hAnsi="Arial" w:cs="Arial"/>
          <w:sz w:val="20"/>
          <w:szCs w:val="20"/>
        </w:rPr>
        <w:tab/>
        <w:t xml:space="preserve">Con base en la evaluación de los perfiles, la Comisión de Transparencia y Combate a la Corrupción, realizará la selección de aspirantes a Comisionadas y Comisionados y remitirá su dictamen al Pleno del mismo para que éste realice la designación correspondiente.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w:t>
      </w:r>
      <w:r w:rsidRPr="002D4B32">
        <w:rPr>
          <w:rFonts w:ascii="Arial" w:hAnsi="Arial" w:cs="Arial"/>
          <w:sz w:val="20"/>
          <w:szCs w:val="20"/>
        </w:rPr>
        <w:tab/>
        <w:t xml:space="preserve">En la conformación del Pleno se garantizará que exista equidad de género, por lo que </w:t>
      </w:r>
      <w:r w:rsidRPr="002D4B32">
        <w:rPr>
          <w:rFonts w:ascii="Arial" w:hAnsi="Arial" w:cs="Arial"/>
          <w:sz w:val="20"/>
          <w:szCs w:val="20"/>
        </w:rPr>
        <w:tab/>
        <w:t xml:space="preserve">deberá conformarse de al menos dos Comisionadas y Comisionados de un género distinto al de la mayoría,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VII.</w:t>
      </w:r>
      <w:r w:rsidRPr="002D4B32">
        <w:rPr>
          <w:rFonts w:ascii="Arial" w:hAnsi="Arial" w:cs="Arial"/>
          <w:sz w:val="20"/>
          <w:szCs w:val="20"/>
        </w:rPr>
        <w:tab/>
        <w:t>Una vez designadas y designados, las Comisionadas y los Comisionados, éstos deberán rendir protesta ante el Pleno del Poder Legislativo de la Ciudad de México.</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La resolución de la designación de los Comisionados Ciudadanos que integrarán el Instituto, se publicará en la Gaceta Oficial de la Ciudad de México y para su mayor difusión en tres diarios de mayor circulación en la misma.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En caso de ocurrir una vacante por alguna circunstancia distinta a la conclusión del periodo para el que fue designado el Comisionado Ciudadano, el nombramiento se hará dentro del improrrogable plazo de sesenta días naturales posteriores a ser comunicada la ausencia.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40.</w:t>
      </w:r>
      <w:r w:rsidRPr="002D4B32">
        <w:rPr>
          <w:rFonts w:ascii="Arial" w:hAnsi="Arial" w:cs="Arial"/>
          <w:sz w:val="20"/>
          <w:szCs w:val="20"/>
        </w:rPr>
        <w:t xml:space="preserve"> Las Comisionadas y Comisionados durarán en su encargo siete años improrrogables, sin posibilidad de reelección, serán sustituidas y sustituidos de forma escalonada para asegurar la </w:t>
      </w:r>
      <w:r w:rsidRPr="002D4B32">
        <w:rPr>
          <w:rFonts w:ascii="Arial" w:hAnsi="Arial" w:cs="Arial"/>
          <w:sz w:val="20"/>
          <w:szCs w:val="20"/>
        </w:rPr>
        <w:lastRenderedPageBreak/>
        <w:t>operación del Instituto, tendrán las facultades que les confieren la presente Ley, su Reglamento Interior, y demás disposiciones de la materia; sus remuneraciones serán determinadas conforme a lo establecido en la Constitución Política de la Ciudad de México. Su encargo es incompatible con cualquier otro empleo, cargo, comisión o actividad, salvo la beneficencia, la docencia y la investigación académica, siempre y cuando no se atiendan de tiempo completo.</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Los Comisionados tampoco podrán estar al servicio de organismos, empresas, instituciones privadas o particulares, ocupar cargos de elección popular o directivos en ningún partido político; ni desempeñar cargo alguno en la federación, estados, municipios o la Ciudad de México, mientras dure su encargo.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41</w:t>
      </w:r>
      <w:r w:rsidRPr="00B851B1">
        <w:rPr>
          <w:rFonts w:ascii="Arial" w:hAnsi="Arial" w:cs="Arial"/>
          <w:b/>
          <w:sz w:val="20"/>
          <w:szCs w:val="20"/>
        </w:rPr>
        <w:t>.</w:t>
      </w:r>
      <w:r w:rsidRPr="00B851B1">
        <w:rPr>
          <w:rFonts w:ascii="Arial" w:hAnsi="Arial" w:cs="Arial"/>
          <w:sz w:val="20"/>
          <w:szCs w:val="20"/>
        </w:rPr>
        <w:t xml:space="preserve"> </w:t>
      </w:r>
      <w:r w:rsidR="00F324BC" w:rsidRPr="00B851B1">
        <w:rPr>
          <w:rFonts w:ascii="Arial" w:hAnsi="Arial" w:cs="Arial"/>
          <w:sz w:val="20"/>
          <w:szCs w:val="20"/>
        </w:rPr>
        <w:t>Para ser Comisionada o Comisionado Ciudadano se requiere</w:t>
      </w:r>
      <w:r w:rsidRPr="00B851B1">
        <w:rPr>
          <w:rFonts w:ascii="Arial" w:hAnsi="Arial" w:cs="Arial"/>
          <w:sz w:val="20"/>
          <w:szCs w:val="20"/>
        </w:rPr>
        <w:t>:</w:t>
      </w:r>
      <w:r w:rsidRPr="002D4B32">
        <w:rPr>
          <w:rFonts w:ascii="Arial" w:hAnsi="Arial" w:cs="Arial"/>
          <w:sz w:val="20"/>
          <w:szCs w:val="20"/>
        </w:rPr>
        <w:t xml:space="preserv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Ser ciudadano mexicano, en pleno ejercicio de sus derechos políticos y civiles;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Haber residido en la Ciudad de México durante los dos años anteriores al día de la designación;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Tener cuando menos treinta años cumplidos al día de su designación;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IV.</w:t>
      </w:r>
      <w:r w:rsidRPr="002D4B32">
        <w:rPr>
          <w:rFonts w:ascii="Arial" w:hAnsi="Arial" w:cs="Arial"/>
          <w:sz w:val="20"/>
          <w:szCs w:val="20"/>
        </w:rPr>
        <w:tab/>
        <w:t>Gozar de reconocido prestigio personal en los sectores público y social, así como en los ámbitos académico y profesional, con experiencia mínima de cinco años en las materias de derecho a la información, protección de datos personales y rendición de cuentas;</w:t>
      </w: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w:t>
      </w:r>
      <w:r w:rsidRPr="002D4B32">
        <w:rPr>
          <w:rFonts w:ascii="Arial" w:hAnsi="Arial" w:cs="Arial"/>
          <w:sz w:val="20"/>
          <w:szCs w:val="20"/>
        </w:rPr>
        <w:tab/>
        <w:t xml:space="preserve">No haber sido condenado por delito que amerite pena corporal de más de un año de prisión; pero si se tratare de robo, fraude, falsificación o abuso de confianza, inhabilitará para el cargo, cualquiera que haya sido la pena; </w:t>
      </w: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w:t>
      </w:r>
      <w:r w:rsidRPr="002D4B32">
        <w:rPr>
          <w:rFonts w:ascii="Arial" w:hAnsi="Arial" w:cs="Arial"/>
          <w:sz w:val="20"/>
          <w:szCs w:val="20"/>
        </w:rPr>
        <w:tab/>
        <w:t>No pertenecer o militar en algún partido político o haber sido candidata, candidato o desempeñado algún cargo de elección popular federal, estatal, de la Ciudad de México o municipal durante los cuatro años anteriores a la fecha de su designación;</w:t>
      </w: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VII.</w:t>
      </w:r>
      <w:r w:rsidRPr="002D4B32">
        <w:rPr>
          <w:rFonts w:ascii="Arial" w:hAnsi="Arial" w:cs="Arial"/>
          <w:sz w:val="20"/>
          <w:szCs w:val="20"/>
        </w:rPr>
        <w:tab/>
        <w:t xml:space="preserve">No haber sido titular de alguna dependencia de la Administración Pública de la Ciudad de México, Fiscal o Procurador, Director General de una entidad paraestatal, así como titular de algún Órgano Autónomo de la Ciudad de México, durante los cuatro años anteriores a la fecha de su designación; </w:t>
      </w: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VIII.</w:t>
      </w:r>
      <w:r w:rsidRPr="002D4B32">
        <w:rPr>
          <w:rFonts w:ascii="Arial" w:hAnsi="Arial" w:cs="Arial"/>
          <w:sz w:val="20"/>
          <w:szCs w:val="20"/>
        </w:rPr>
        <w:tab/>
        <w:t>No haber desempeñado el cargo de Magistrada o Magistrado del Tribunal Superior de Justicia o Consejero de la Judicatura de la Ciudad de México durante los cuatro años anteriores a la fecha de su designación; y</w:t>
      </w: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IX.</w:t>
      </w:r>
      <w:r w:rsidRPr="002D4B32">
        <w:rPr>
          <w:rFonts w:ascii="Arial" w:hAnsi="Arial" w:cs="Arial"/>
          <w:sz w:val="20"/>
          <w:szCs w:val="20"/>
        </w:rPr>
        <w:tab/>
        <w:t xml:space="preserve">Presentar las declaraciones patrimonial, de intereses y fiscal.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42.</w:t>
      </w:r>
      <w:r w:rsidRPr="002D4B32">
        <w:rPr>
          <w:rFonts w:ascii="Arial" w:hAnsi="Arial" w:cs="Arial"/>
          <w:sz w:val="20"/>
          <w:szCs w:val="20"/>
        </w:rPr>
        <w:t xml:space="preserve"> Los Comisionados podrán ser removidos durante el periodo para el cual fueron designados, solamente en términos de lo dispuesto en el Título Cuarto de la Constitución Política de los Estados Unidos Mexicanos y serán sujetos de juicio político. Las causas graves de remoción son las siguientes: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Ataque a las instituciones democráticas;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El ataque a las forma de gobierno republicano, representativo y local;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Las violaciones graves y sistemáticas a las garantías individuales o sociales;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IV.</w:t>
      </w:r>
      <w:r w:rsidRPr="002D4B32">
        <w:rPr>
          <w:rFonts w:ascii="Arial" w:hAnsi="Arial" w:cs="Arial"/>
          <w:sz w:val="20"/>
          <w:szCs w:val="20"/>
        </w:rPr>
        <w:tab/>
        <w:t xml:space="preserve">Ataques a la libertad de sufragio;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V.</w:t>
      </w:r>
      <w:r w:rsidRPr="002D4B32">
        <w:rPr>
          <w:rFonts w:ascii="Arial" w:hAnsi="Arial" w:cs="Arial"/>
          <w:sz w:val="20"/>
          <w:szCs w:val="20"/>
        </w:rPr>
        <w:tab/>
        <w:t xml:space="preserve">La usurpación de funciones;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w:t>
      </w:r>
      <w:r w:rsidRPr="002D4B32">
        <w:rPr>
          <w:rFonts w:ascii="Arial" w:hAnsi="Arial" w:cs="Arial"/>
          <w:sz w:val="20"/>
          <w:szCs w:val="20"/>
        </w:rPr>
        <w:tab/>
        <w:t xml:space="preserve">Cualquier infracción a la Constitución o a las Leyes locales cuando cause perjuicios graves a la sociedad, o motive algún trastorno en el funcionamiento normal de las instituciones;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VII.</w:t>
      </w:r>
      <w:r w:rsidRPr="002D4B32">
        <w:rPr>
          <w:rFonts w:ascii="Arial" w:hAnsi="Arial" w:cs="Arial"/>
          <w:sz w:val="20"/>
          <w:szCs w:val="20"/>
        </w:rPr>
        <w:tab/>
        <w:t xml:space="preserve">Incumplir de manera notoria y reiterada con las obligaciones establecidas en la Ley y las demás disposiciones que de ella emanen; 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VIII.</w:t>
      </w:r>
      <w:r w:rsidRPr="002D4B32">
        <w:rPr>
          <w:rFonts w:ascii="Arial" w:hAnsi="Arial" w:cs="Arial"/>
          <w:sz w:val="20"/>
          <w:szCs w:val="20"/>
        </w:rPr>
        <w:tab/>
        <w:t xml:space="preserve">Ser sentenciado por la comisión de delito que merezca pena privativa de libertad.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43.</w:t>
      </w:r>
      <w:r w:rsidRPr="002D4B32">
        <w:rPr>
          <w:rFonts w:ascii="Arial" w:hAnsi="Arial" w:cs="Arial"/>
          <w:sz w:val="20"/>
          <w:szCs w:val="20"/>
        </w:rPr>
        <w:t xml:space="preserve"> El Pleno y el Instituto serán presididos por una Comisionada o Comisionado Ciudadano, quien tendrá la representación legal del mismo. Durará en su encargo un periodo de tres años, sin posibilidad de reelección, ya sea sucesiva o alternada, y tendrá las facultades que establezcan esta Ley, su Reglamento Interior, y demás disposiciones de la materia. En caso de que el periodo que le reste a la Comisionada o Comisionado sea menor de tres años, podrá ser elegida o elegido, y durará como Presidenta o Presidente el tiempo que le reste como Comisionada o Comisionado.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44.</w:t>
      </w:r>
      <w:r w:rsidRPr="002D4B32">
        <w:rPr>
          <w:rFonts w:ascii="Arial" w:hAnsi="Arial" w:cs="Arial"/>
          <w:sz w:val="20"/>
          <w:szCs w:val="20"/>
        </w:rPr>
        <w:t xml:space="preserve"> La Comisionada Presidenta o el Comisionado Presidente será designada o designado por mayoría de votos de las propias comisionadas y comisionados mediante voto secreto.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La designación de la Comisionada Presidenta o Comisionado Presidente, será publicada en la Gaceta Oficial de la Ciudad de México, y en el Diario Oficial de la Federación para su mayor difusión.</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45.</w:t>
      </w:r>
      <w:r w:rsidRPr="002D4B32">
        <w:rPr>
          <w:rFonts w:ascii="Arial" w:hAnsi="Arial" w:cs="Arial"/>
          <w:sz w:val="20"/>
          <w:szCs w:val="20"/>
        </w:rPr>
        <w:t xml:space="preserve"> Para el ejercicio de sus atribuciones y el despacho de los asuntos que le competen, el Instituto contará con la estructura que autorice el Pleno a propuesta de su Presidente, y con los recursos humanos, financieros y materiales que se requieran, con las categorías que prevea el Reglamento Interior y Acuerdos que al respecto emita el Pleno, y conforme a la disponibilidad presupuestal.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46.</w:t>
      </w:r>
      <w:r w:rsidRPr="002D4B32">
        <w:rPr>
          <w:rFonts w:ascii="Arial" w:hAnsi="Arial" w:cs="Arial"/>
          <w:sz w:val="20"/>
          <w:szCs w:val="20"/>
        </w:rPr>
        <w:t xml:space="preserve"> El Pleno a través del Reglamento Interior y los Acuerdos que emita, fijará las unidades administrativas de la estructura orgánica del Instituto, así como las facultades y funciones de cada uno de sus titulares.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El funcionamiento del Instituto será regulado en el Reglamento Interior que al efecto expida el Pleno.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Los Mandatos y/o Acuerdos del Pleno por los cuales se deleguen facultades o creen y/o adscriban unidades administrativas se publicarán para su observancia en la Gaceta Oficial de la Ciudad de México.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Sección Segunda</w:t>
      </w: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De su Patrimonio y Presupuesto</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47.</w:t>
      </w:r>
      <w:r w:rsidRPr="002D4B32">
        <w:rPr>
          <w:rFonts w:ascii="Arial" w:hAnsi="Arial" w:cs="Arial"/>
          <w:sz w:val="20"/>
          <w:szCs w:val="20"/>
        </w:rPr>
        <w:t xml:space="preserve"> El patrimonio del Instituto estará constituido por: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Los ingresos que perciba conforme al Presupuesto de Egresos de la Ciudad de México;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Bienes muebles e inmuebles y demás recursos que los gobiernos federal y de la Ciudad de México le aporten para la realización de su objeto;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Los subsidios y aportaciones permanentes, periódicas o eventuales, que reciba de los gobiernos federal y de la Ciudad de México y, en general, los que obtenga de instituciones públicas, privadas o de particulares nacionales o internacionales;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IV.</w:t>
      </w:r>
      <w:r w:rsidRPr="002D4B32">
        <w:rPr>
          <w:rFonts w:ascii="Arial" w:hAnsi="Arial" w:cs="Arial"/>
          <w:sz w:val="20"/>
          <w:szCs w:val="20"/>
        </w:rPr>
        <w:tab/>
        <w:t xml:space="preserve">Las donaciones, herencias y legados que se hicieren a su favor;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w:t>
      </w:r>
      <w:r w:rsidRPr="002D4B32">
        <w:rPr>
          <w:rFonts w:ascii="Arial" w:hAnsi="Arial" w:cs="Arial"/>
          <w:sz w:val="20"/>
          <w:szCs w:val="20"/>
        </w:rPr>
        <w:tab/>
        <w:t xml:space="preserve">Todos los demás ingresos y bienes que le correspondan o adquiera por cualquier otro medio legal.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48.</w:t>
      </w:r>
      <w:r w:rsidRPr="002D4B32">
        <w:rPr>
          <w:rFonts w:ascii="Arial" w:hAnsi="Arial" w:cs="Arial"/>
          <w:sz w:val="20"/>
          <w:szCs w:val="20"/>
        </w:rPr>
        <w:t xml:space="preserve"> El Instituto administrará su patrimonio conforme a la presente Ley, su Reglamento Interior y demás disposiciones de la materia, tomando en consideración lo siguiente: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sz w:val="20"/>
          <w:szCs w:val="20"/>
        </w:rPr>
        <w:t xml:space="preserve">I. </w:t>
      </w:r>
      <w:r w:rsidRPr="002D4B32">
        <w:rPr>
          <w:rFonts w:ascii="Arial" w:hAnsi="Arial" w:cs="Arial"/>
          <w:sz w:val="20"/>
          <w:szCs w:val="20"/>
        </w:rPr>
        <w:tab/>
        <w:t xml:space="preserve">Los recursos que integran su patrimonio, serán ejercidos en forma directa por el Instituto conforme a la presente Ley y demás normatividad aplicable.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sz w:val="20"/>
          <w:szCs w:val="20"/>
        </w:rPr>
        <w:t xml:space="preserve">II. </w:t>
      </w:r>
      <w:r w:rsidRPr="002D4B32">
        <w:rPr>
          <w:rFonts w:ascii="Arial" w:hAnsi="Arial" w:cs="Arial"/>
          <w:sz w:val="20"/>
          <w:szCs w:val="20"/>
        </w:rPr>
        <w:tab/>
        <w:t xml:space="preserve">El ejercicio del presupuesto deberá ajustarse a los principios de eficacia, eficiencia, economía, transparencia y honradez.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sz w:val="20"/>
          <w:szCs w:val="20"/>
        </w:rPr>
        <w:t xml:space="preserve">III. </w:t>
      </w:r>
      <w:r w:rsidRPr="002D4B32">
        <w:rPr>
          <w:rFonts w:ascii="Arial" w:hAnsi="Arial" w:cs="Arial"/>
          <w:sz w:val="20"/>
          <w:szCs w:val="20"/>
        </w:rPr>
        <w:tab/>
        <w:t xml:space="preserve">De manera supletoria podrán aplicarse en la materia, los ordenamientos jurídicos de la Ciudad de México, en tanto no se opongan a la autonomía, naturaleza y funciones propias del Instituto.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49.</w:t>
      </w:r>
      <w:r w:rsidRPr="002D4B32">
        <w:rPr>
          <w:rFonts w:ascii="Arial" w:hAnsi="Arial" w:cs="Arial"/>
          <w:sz w:val="20"/>
          <w:szCs w:val="20"/>
        </w:rPr>
        <w:t xml:space="preserve"> Para satisfacer los requerimientos que implica el ejercicio de la función constitucional encomendada al Instituto, su presupuesto anual se determinará tomando como base mínima el cero punto quince por ciento del monto total de las asignaciones presupuestales previstas en el Decreto de Presupuesto de Egresos de la Ciudad de México, del ejercicio fiscal de que se trate para el que se autorizará el presupuesto del Instituto.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50.</w:t>
      </w:r>
      <w:r w:rsidRPr="002D4B32">
        <w:rPr>
          <w:rFonts w:ascii="Arial" w:hAnsi="Arial" w:cs="Arial"/>
          <w:sz w:val="20"/>
          <w:szCs w:val="20"/>
        </w:rPr>
        <w:t xml:space="preserve"> El Comisionado Presidente, turnará al Jefe de Gobierno el proyecto de presupuesto de egresos del Instituto previamente aprobado por el Pleno con la debida anticipación para su presentación de forma consolidada en el Proyecto de Presupuesto de la Ciudad de México que se entregue al Poder Legislativo de la Ciudad de México.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El proyecto de presupuesto de egresos del Instituto, contemplará las partidas presupuestales necesarias para el cumplimiento de su objeto.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El proyecto de presupuesto de egresos del Instituto no podrá ser modificado por el Jefe de Gobierno. Sección Tercera De su Finalidad y Atribuciones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51.</w:t>
      </w:r>
      <w:r w:rsidRPr="002D4B32">
        <w:rPr>
          <w:rFonts w:ascii="Arial" w:hAnsi="Arial" w:cs="Arial"/>
          <w:sz w:val="20"/>
          <w:szCs w:val="20"/>
        </w:rPr>
        <w:t xml:space="preserve"> El Instituto tiene como fin: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Vigilar en el ámbito de su competencia, el cumplimiento de las disposiciones de transparencia, acceso a la información pública, protección de datos personales, y rendición de cuentas, interpretar, aplicar y hacer cumplir los preceptos aplicables de la Ley General, de la presente Ley y los que de ella se derivan;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Garantizar en el ámbito de su competencia, que los sujetos obligados cumplan con los principios de constitucionalidad, legalidad, certeza, independencia, imparcialidad y objetividad en materia de transparencia y acceso a la información pública señalados en la Ley General, la presente Ley, y demás disposiciones aplicables.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52.</w:t>
      </w:r>
      <w:r w:rsidRPr="002D4B32">
        <w:rPr>
          <w:rFonts w:ascii="Arial" w:hAnsi="Arial" w:cs="Arial"/>
          <w:sz w:val="20"/>
          <w:szCs w:val="20"/>
        </w:rPr>
        <w:t xml:space="preserve"> Para cumplir con su finalidad, el Instituto podrá realizar toda clase de actos y procedimientos que la presente Ley, su Reglamento Interior y demás normativa de la materia le señalen.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53.</w:t>
      </w:r>
      <w:r w:rsidRPr="002D4B32">
        <w:rPr>
          <w:rFonts w:ascii="Arial" w:hAnsi="Arial" w:cs="Arial"/>
          <w:sz w:val="20"/>
          <w:szCs w:val="20"/>
        </w:rPr>
        <w:t xml:space="preserve"> El Instituto en el ámbito de su competencia, además de las señaladas en las disposiciones aplicables, tendrá las siguientes atribuciones: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Emitir opiniones y recomendaciones sobre temas relacionados con la presente Ley; emitir recomendaciones vinculatorias a los sujetos obligados respecto a la información que están </w:t>
      </w:r>
      <w:r w:rsidRPr="002D4B32">
        <w:rPr>
          <w:rFonts w:ascii="Arial" w:hAnsi="Arial" w:cs="Arial"/>
          <w:sz w:val="20"/>
          <w:szCs w:val="20"/>
        </w:rPr>
        <w:lastRenderedPageBreak/>
        <w:t xml:space="preserve">obligados a publicar y mantener actualizada en los términos de la presente Ley; así como a la forma en que cumplen con las obligaciones de transparencia a que están sujetos, derivadas del monitoreo a sus portales y de la práctica de revisiones, visitas e inspecciones;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Investigar, conocer y resolver los recursos de revisión que se interpongan contra los actos y resoluciones dictados por los sujetos obligados con relación a las solicitudes de acceso a la información, protegiendo los derechos que tutela la presente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Requerir y accesar sin restricciones a la información clasificada por los sujetos obligados como reservada o confidencial, para determinar su debida clasificación, desclasificación o procedencia de su acceso;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IV.</w:t>
      </w:r>
      <w:r w:rsidRPr="002D4B32">
        <w:rPr>
          <w:rFonts w:ascii="Arial" w:hAnsi="Arial" w:cs="Arial"/>
          <w:sz w:val="20"/>
          <w:szCs w:val="20"/>
        </w:rPr>
        <w:tab/>
        <w:t xml:space="preserve">Opinar sobre la catalogación, resguardo y almacenamiento de todo tipo de datos, registros y documentos de los sujetos obligados para garantizar el Derecho de Acceso a la Información Pública;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w:t>
      </w:r>
      <w:r w:rsidRPr="002D4B32">
        <w:rPr>
          <w:rFonts w:ascii="Arial" w:hAnsi="Arial" w:cs="Arial"/>
          <w:sz w:val="20"/>
          <w:szCs w:val="20"/>
        </w:rPr>
        <w:tab/>
        <w:t xml:space="preserve">Proponer a cada uno de los sujetos obligados la inserción de los medios informáticos, así como la aplicación de las diversas estrategias en materia de tecnología de la información, para crear un acervo documental electrónico para su acceso directo en los portales de Internet;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w:t>
      </w:r>
      <w:r w:rsidRPr="002D4B32">
        <w:rPr>
          <w:rFonts w:ascii="Arial" w:hAnsi="Arial" w:cs="Arial"/>
          <w:sz w:val="20"/>
          <w:szCs w:val="20"/>
        </w:rPr>
        <w:tab/>
        <w:t xml:space="preserve">Organizar seminarios, cursos, talleres y demás actividades que promuevan el conocimiento de la presente Ley y las prerrogativas de las personas, derivadas del Derecho de Acceso a la Información Pública;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VII.</w:t>
      </w:r>
      <w:r w:rsidRPr="002D4B32">
        <w:rPr>
          <w:rFonts w:ascii="Arial" w:hAnsi="Arial" w:cs="Arial"/>
          <w:sz w:val="20"/>
          <w:szCs w:val="20"/>
        </w:rPr>
        <w:tab/>
        <w:t xml:space="preserve">Elaborar y publicar estudios e investigaciones para difundir el conocimiento de la presente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VIII.</w:t>
      </w:r>
      <w:r w:rsidRPr="002D4B32">
        <w:rPr>
          <w:rFonts w:ascii="Arial" w:hAnsi="Arial" w:cs="Arial"/>
          <w:sz w:val="20"/>
          <w:szCs w:val="20"/>
        </w:rPr>
        <w:tab/>
        <w:t xml:space="preserve">Emitir su Reglamento Interior, así como Manuales, Lineamientos, Acuerdos y demás normas que faciliten su organización y funcionamiento;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IX.</w:t>
      </w:r>
      <w:r w:rsidRPr="002D4B32">
        <w:rPr>
          <w:rFonts w:ascii="Arial" w:hAnsi="Arial" w:cs="Arial"/>
          <w:sz w:val="20"/>
          <w:szCs w:val="20"/>
        </w:rPr>
        <w:tab/>
        <w:t xml:space="preserve">Diseñar y aplicar indicadores para evaluar el desempeño de los sujetos obligados sobre el cumplimiento de esta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w:t>
      </w:r>
      <w:r w:rsidRPr="002D4B32">
        <w:rPr>
          <w:rFonts w:ascii="Arial" w:hAnsi="Arial" w:cs="Arial"/>
          <w:sz w:val="20"/>
          <w:szCs w:val="20"/>
        </w:rPr>
        <w:tab/>
        <w:t xml:space="preserve">Establecer un sistema interno de rendición de cuentas claras, transparentes y oportunas, así como garantizar el acceso a la información pública dentro del Instituto en los términos de la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w:t>
      </w:r>
      <w:r w:rsidRPr="002D4B32">
        <w:rPr>
          <w:rFonts w:ascii="Arial" w:hAnsi="Arial" w:cs="Arial"/>
          <w:sz w:val="20"/>
          <w:szCs w:val="20"/>
        </w:rPr>
        <w:tab/>
        <w:t xml:space="preserve">Otorgar asesoría para la sistematización de la información por parte de los sujetos obligados;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XII.</w:t>
      </w:r>
      <w:r w:rsidRPr="002D4B32">
        <w:rPr>
          <w:rFonts w:ascii="Arial" w:hAnsi="Arial" w:cs="Arial"/>
          <w:sz w:val="20"/>
          <w:szCs w:val="20"/>
        </w:rPr>
        <w:tab/>
        <w:t xml:space="preserve">Solicitar y evaluar informes a los sujetos obligados respecto del ejercicio del Derecho de Acceso a la Información Pública;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XIII.</w:t>
      </w:r>
      <w:r w:rsidRPr="002D4B32">
        <w:rPr>
          <w:rFonts w:ascii="Arial" w:hAnsi="Arial" w:cs="Arial"/>
          <w:sz w:val="20"/>
          <w:szCs w:val="20"/>
        </w:rPr>
        <w:tab/>
        <w:t xml:space="preserve">Recibir para su evaluación los informes anuales de los sujetos obligados respecto del </w:t>
      </w:r>
      <w:r w:rsidRPr="002D4B32">
        <w:rPr>
          <w:rFonts w:ascii="Arial" w:hAnsi="Arial" w:cs="Arial"/>
          <w:sz w:val="20"/>
          <w:szCs w:val="20"/>
        </w:rPr>
        <w:tab/>
        <w:t xml:space="preserve">ejercicio del Derecho de Acceso a la Información Pública;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XIV.</w:t>
      </w:r>
      <w:r w:rsidRPr="002D4B32">
        <w:rPr>
          <w:rFonts w:ascii="Arial" w:hAnsi="Arial" w:cs="Arial"/>
          <w:sz w:val="20"/>
          <w:szCs w:val="20"/>
        </w:rPr>
        <w:tab/>
        <w:t xml:space="preserve">Elaborar su Programa Operativo Anual;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XV.</w:t>
      </w:r>
      <w:r w:rsidRPr="002D4B32">
        <w:rPr>
          <w:rFonts w:ascii="Arial" w:hAnsi="Arial" w:cs="Arial"/>
          <w:sz w:val="20"/>
          <w:szCs w:val="20"/>
        </w:rPr>
        <w:tab/>
        <w:t xml:space="preserve">Nombrar a las personas servidoras públicas que formen parte del Instituto;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XVI.</w:t>
      </w:r>
      <w:r w:rsidRPr="002D4B32">
        <w:rPr>
          <w:rFonts w:ascii="Arial" w:hAnsi="Arial" w:cs="Arial"/>
          <w:sz w:val="20"/>
          <w:szCs w:val="20"/>
        </w:rPr>
        <w:tab/>
        <w:t xml:space="preserve">Diseñar y aprobar los formatos de solicitudes de acceso a la información pública;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XVII.</w:t>
      </w:r>
      <w:r w:rsidRPr="002D4B32">
        <w:rPr>
          <w:rFonts w:ascii="Arial" w:hAnsi="Arial" w:cs="Arial"/>
          <w:sz w:val="20"/>
          <w:szCs w:val="20"/>
        </w:rPr>
        <w:tab/>
        <w:t xml:space="preserve">Elaborar un compendio sobre los procedimientos de acceso a la información;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XVIII.</w:t>
      </w:r>
      <w:r w:rsidRPr="002D4B32">
        <w:rPr>
          <w:rFonts w:ascii="Arial" w:hAnsi="Arial" w:cs="Arial"/>
          <w:sz w:val="20"/>
          <w:szCs w:val="20"/>
        </w:rPr>
        <w:tab/>
        <w:t xml:space="preserve">Elaborar su Proyecto de Presupuesto Anual;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XIX.</w:t>
      </w:r>
      <w:r w:rsidRPr="002D4B32">
        <w:rPr>
          <w:rFonts w:ascii="Arial" w:hAnsi="Arial" w:cs="Arial"/>
          <w:sz w:val="20"/>
          <w:szCs w:val="20"/>
        </w:rPr>
        <w:tab/>
        <w:t xml:space="preserve">Establecer y revisar los criterios de custodia de la información reservada y confidencial;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w:t>
      </w:r>
      <w:r w:rsidRPr="002D4B32">
        <w:rPr>
          <w:rFonts w:ascii="Arial" w:hAnsi="Arial" w:cs="Arial"/>
          <w:sz w:val="20"/>
          <w:szCs w:val="20"/>
        </w:rPr>
        <w:tab/>
        <w:t xml:space="preserve">Publicar anualmente los índices de cumplimiento de la presente Ley por parte de los sujetos obligados;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XXI.</w:t>
      </w:r>
      <w:r w:rsidRPr="002D4B32">
        <w:rPr>
          <w:rFonts w:ascii="Arial" w:hAnsi="Arial" w:cs="Arial"/>
          <w:sz w:val="20"/>
          <w:szCs w:val="20"/>
        </w:rPr>
        <w:tab/>
        <w:t xml:space="preserve">Vigilar el cumplimiento de esta Ley y demás disposiciones aplicables;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XXII.</w:t>
      </w:r>
      <w:r w:rsidRPr="002D4B32">
        <w:rPr>
          <w:rFonts w:ascii="Arial" w:hAnsi="Arial" w:cs="Arial"/>
          <w:sz w:val="20"/>
          <w:szCs w:val="20"/>
        </w:rPr>
        <w:tab/>
        <w:t xml:space="preserve">Verificar que los sujetos obligados cumplan con las obligaciones que se derivan de la Ley General, la presente Ley y demás disposiciones aplicables, para lo cual, además del monitoreo a los portales de transparencia, podrá practicar visitas, inspecciones y revisiones;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XXIII.</w:t>
      </w:r>
      <w:r w:rsidRPr="002D4B32">
        <w:rPr>
          <w:rFonts w:ascii="Arial" w:hAnsi="Arial" w:cs="Arial"/>
          <w:sz w:val="20"/>
          <w:szCs w:val="20"/>
        </w:rPr>
        <w:t>    Emitir requerimientos sobre las clasificaciones de información hechas por los sujetos obligados;</w:t>
      </w: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XXIV.</w:t>
      </w:r>
      <w:r w:rsidRPr="002D4B32">
        <w:rPr>
          <w:rFonts w:ascii="Arial" w:hAnsi="Arial" w:cs="Arial"/>
          <w:sz w:val="20"/>
          <w:szCs w:val="20"/>
        </w:rPr>
        <w:tab/>
        <w:t xml:space="preserve">Implementar mecanismos de observación que permitan a la población utilizar la transparencia para vigilar y evaluar el desempeño de los sujetos obligados, de conformidad con las disposiciones jurídicas aplicables;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XXV.</w:t>
      </w:r>
      <w:r w:rsidRPr="002D4B32">
        <w:rPr>
          <w:rFonts w:ascii="Arial" w:hAnsi="Arial" w:cs="Arial"/>
          <w:sz w:val="20"/>
          <w:szCs w:val="20"/>
        </w:rPr>
        <w:tab/>
        <w:t xml:space="preserve">Promover la capacitación y actualización de las personas servidoras públicas de los sujetos obligados en materia de los Derechos de Acceso a la Información Pública y Protección de Datos Personales;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XXVI.</w:t>
      </w:r>
      <w:r w:rsidRPr="002D4B32">
        <w:rPr>
          <w:rFonts w:ascii="Arial" w:hAnsi="Arial" w:cs="Arial"/>
          <w:sz w:val="20"/>
          <w:szCs w:val="20"/>
        </w:rPr>
        <w:tab/>
        <w:t xml:space="preserve">Promover la elaboración de guías que expliquen los procedimientos y trámites materia de esta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XXVII.</w:t>
      </w:r>
      <w:r w:rsidRPr="002D4B32">
        <w:rPr>
          <w:rFonts w:ascii="Arial" w:hAnsi="Arial" w:cs="Arial"/>
          <w:sz w:val="20"/>
          <w:szCs w:val="20"/>
        </w:rPr>
        <w:tab/>
        <w:t xml:space="preserve">Promover que en los programas y planes de estudio, libros y materiales que se utilicen en las instituciones educativas, de todos los niveles y modalidades de la Ciudad de México, se incluyan contenidos y referencias a los derechos tutelados en esta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XXVIII.</w:t>
      </w:r>
      <w:r w:rsidRPr="002D4B32">
        <w:rPr>
          <w:rFonts w:ascii="Arial" w:hAnsi="Arial" w:cs="Arial"/>
          <w:sz w:val="20"/>
          <w:szCs w:val="20"/>
        </w:rPr>
        <w:tab/>
        <w:t xml:space="preserve">Promover que las instituciones de educación superior, públicas y privadas incluyan asignaturas que ponderen los derechos tutelados en esta Ley, dentro de sus actividades académicas curriculares y extracurriculares;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XXIX.</w:t>
      </w:r>
      <w:r w:rsidRPr="002D4B32">
        <w:rPr>
          <w:rFonts w:ascii="Arial" w:hAnsi="Arial" w:cs="Arial"/>
          <w:sz w:val="20"/>
          <w:szCs w:val="20"/>
        </w:rPr>
        <w:tab/>
        <w:t xml:space="preserve">Orientar y auxiliar a las personas para ejercer el derecho de acceso a la información pública;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XXX.</w:t>
      </w:r>
      <w:r w:rsidRPr="002D4B32">
        <w:rPr>
          <w:rFonts w:ascii="Arial" w:hAnsi="Arial" w:cs="Arial"/>
          <w:sz w:val="20"/>
          <w:szCs w:val="20"/>
        </w:rPr>
        <w:tab/>
        <w:t xml:space="preserve">Impulsar conjuntamente con instituciones de educación superior, la integración de centros de investigación, difusión y docencia sobre la transparencia y el Derecho de Acceso a la Información Pública que promuevan el conocimiento sobre estos temas y coadyuven con el Instituto en sus tareas sustantivas;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XXXI.</w:t>
      </w:r>
      <w:r w:rsidRPr="002D4B32">
        <w:rPr>
          <w:rFonts w:ascii="Arial" w:hAnsi="Arial" w:cs="Arial"/>
          <w:sz w:val="20"/>
          <w:szCs w:val="20"/>
        </w:rPr>
        <w:tab/>
        <w:t xml:space="preserve">Celebrar sesiones públicas;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XXXII.</w:t>
      </w:r>
      <w:r w:rsidRPr="002D4B32">
        <w:rPr>
          <w:rFonts w:ascii="Arial" w:hAnsi="Arial" w:cs="Arial"/>
          <w:sz w:val="20"/>
          <w:szCs w:val="20"/>
        </w:rPr>
        <w:tab/>
        <w:t xml:space="preserve">Emitir Disposiciones y Acuerdos de Carácter General para la debida observancia y cumplimiento de la presente Ley por los sujetos obligados;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XXXIII.</w:t>
      </w:r>
      <w:r w:rsidRPr="002D4B32">
        <w:rPr>
          <w:rFonts w:ascii="Arial" w:hAnsi="Arial" w:cs="Arial"/>
          <w:sz w:val="20"/>
          <w:szCs w:val="20"/>
        </w:rPr>
        <w:tab/>
        <w:t xml:space="preserve">Establecer la estructura administrativa del Instituto y su jerarquización, así como los mecanismos para la selección y contratación del personal, en los términos del Reglamento Interior y los Acuerdos que para tal efecto emita el Pleno;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XXXIV.</w:t>
      </w:r>
      <w:r w:rsidRPr="002D4B32">
        <w:rPr>
          <w:rFonts w:ascii="Arial" w:hAnsi="Arial" w:cs="Arial"/>
          <w:sz w:val="20"/>
          <w:szCs w:val="20"/>
        </w:rPr>
        <w:tab/>
        <w:t xml:space="preserve">Examinar, discutir y, en su caso, aprobar o modificar los programas que someta a su consideración el Presidente;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XXXV.</w:t>
      </w:r>
      <w:r w:rsidRPr="002D4B32">
        <w:rPr>
          <w:rFonts w:ascii="Arial" w:hAnsi="Arial" w:cs="Arial"/>
          <w:sz w:val="20"/>
          <w:szCs w:val="20"/>
        </w:rPr>
        <w:tab/>
        <w:t xml:space="preserve">Conocer y, en su caso, aprobar los informes de gestión de los diversos órganos del Instituto;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lastRenderedPageBreak/>
        <w:t>XXXVI.</w:t>
      </w:r>
      <w:r w:rsidRPr="002D4B32">
        <w:rPr>
          <w:rFonts w:ascii="Arial" w:hAnsi="Arial" w:cs="Arial"/>
          <w:sz w:val="20"/>
          <w:szCs w:val="20"/>
        </w:rPr>
        <w:tab/>
        <w:t xml:space="preserve">Aprobar el informe anual que presentará el Comisionado Presidente al Poder Legislativo de la Ciudad de México;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XXXVII.</w:t>
      </w:r>
      <w:r w:rsidRPr="002D4B32">
        <w:rPr>
          <w:rFonts w:ascii="Arial" w:hAnsi="Arial" w:cs="Arial"/>
          <w:sz w:val="20"/>
          <w:szCs w:val="20"/>
        </w:rPr>
        <w:t xml:space="preserve"> Dirimir cualquier tipo de conflicto competencial entre los órganos y áreas del Instituto, resolviendo en definitiva;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XXXVIII.</w:t>
      </w:r>
      <w:r w:rsidRPr="002D4B32">
        <w:rPr>
          <w:rFonts w:ascii="Arial" w:hAnsi="Arial" w:cs="Arial"/>
          <w:sz w:val="20"/>
          <w:szCs w:val="20"/>
        </w:rPr>
        <w:t xml:space="preserve"> Aprobar la celebración de convenios de colaboración con los sujetos obligados de la Ciudad de México y otras entidades, así como con organismos garantes de las Entidades Federativas con el objeto de vigilar el cumplimiento de la presente Ley y promover mejores prácticas en la materia;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XXXIX.</w:t>
      </w:r>
      <w:r w:rsidRPr="002D4B32">
        <w:rPr>
          <w:rFonts w:ascii="Arial" w:hAnsi="Arial" w:cs="Arial"/>
          <w:sz w:val="20"/>
          <w:szCs w:val="20"/>
        </w:rPr>
        <w:tab/>
        <w:t xml:space="preserve">Establecer las normas, procedimientos y criterios para la administración de los recursos financieros y materiales del Instituto;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XL.</w:t>
      </w:r>
      <w:r w:rsidRPr="002D4B32">
        <w:rPr>
          <w:rFonts w:ascii="Arial" w:hAnsi="Arial" w:cs="Arial"/>
          <w:sz w:val="20"/>
          <w:szCs w:val="20"/>
        </w:rPr>
        <w:tab/>
        <w:t xml:space="preserve">Enviar para su publicación en la Gaceta Oficial de la Ciudad de México, su Reglamento Interior, las Disposiciones y Acuerdos de Carácter General, y demás normatividad que requieran difusión;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XLI.</w:t>
      </w:r>
      <w:r w:rsidRPr="002D4B32">
        <w:rPr>
          <w:rFonts w:ascii="Arial" w:hAnsi="Arial" w:cs="Arial"/>
          <w:sz w:val="20"/>
          <w:szCs w:val="20"/>
        </w:rPr>
        <w:tab/>
        <w:t xml:space="preserve">Dictar todas aquellas medidas para el mejor funcionamiento del Instituto;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XLII.</w:t>
      </w:r>
      <w:r w:rsidRPr="002D4B32">
        <w:rPr>
          <w:rFonts w:ascii="Arial" w:hAnsi="Arial" w:cs="Arial"/>
          <w:sz w:val="20"/>
          <w:szCs w:val="20"/>
        </w:rPr>
        <w:tab/>
        <w:t xml:space="preserve">Mantener una efectiva colaboración y coordinación con los sujetos obligados, a fin de lograr el cumplimiento de esta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XLIII.</w:t>
      </w:r>
      <w:r w:rsidRPr="002D4B32">
        <w:rPr>
          <w:rFonts w:ascii="Arial" w:hAnsi="Arial" w:cs="Arial"/>
          <w:sz w:val="20"/>
          <w:szCs w:val="20"/>
        </w:rPr>
        <w:t>    Conocer por denuncia las irregularidades en la publicación de las obligaciones de transparencia, así como los hechos que sean o pudieran ser constitutivos de infracciones a la presente Ley y demás disposiciones de la materia, de acuerdo con los procedimientos que para tal efecto se emitan y, en su caso, denunciar a la autoridad competente los hechos;</w:t>
      </w: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XLIV.</w:t>
      </w:r>
      <w:r w:rsidRPr="002D4B32">
        <w:rPr>
          <w:rFonts w:ascii="Arial" w:hAnsi="Arial" w:cs="Arial"/>
          <w:sz w:val="20"/>
          <w:szCs w:val="20"/>
        </w:rPr>
        <w:tab/>
        <w:t xml:space="preserve">Generar metodologías e indicadores específicos para evaluar el desempeño institucional en materia de transparencia de los sujetos obligados;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XLV.</w:t>
      </w:r>
      <w:r w:rsidRPr="002D4B32">
        <w:rPr>
          <w:rFonts w:ascii="Arial" w:hAnsi="Arial" w:cs="Arial"/>
          <w:sz w:val="20"/>
          <w:szCs w:val="20"/>
        </w:rPr>
        <w:tab/>
        <w:t xml:space="preserve">Promover en los sujetos obligados, el desarrollo de acciones inéditas, que constituyan una modificación creativa, novedosa y proactiva de los procesos de transparencia y acceso a la información para el manejo, mantenimiento, seguridad y protección de los datos personales, atendiendo a las condiciones económicas, sociales y culturales;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XLVI.</w:t>
      </w:r>
      <w:r w:rsidRPr="002D4B32">
        <w:rPr>
          <w:rFonts w:ascii="Arial" w:hAnsi="Arial" w:cs="Arial"/>
          <w:sz w:val="20"/>
          <w:szCs w:val="20"/>
        </w:rPr>
        <w:tab/>
        <w:t xml:space="preserve">Promover la creación de espacios de participación social y ciudadana, que estimulen el intercambio de ideas entre la sociedad, los órganos de representación ciudadana y los sujetos obligados;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XLVII.</w:t>
      </w:r>
      <w:r w:rsidRPr="002D4B32">
        <w:rPr>
          <w:rFonts w:ascii="Arial" w:hAnsi="Arial" w:cs="Arial"/>
          <w:sz w:val="20"/>
          <w:szCs w:val="20"/>
        </w:rPr>
        <w:tab/>
        <w:t xml:space="preserve">Promover que los sujetos obligados desarrollen portales temáticos sobre asuntos de </w:t>
      </w:r>
      <w:r w:rsidRPr="002D4B32">
        <w:rPr>
          <w:rFonts w:ascii="Arial" w:hAnsi="Arial" w:cs="Arial"/>
          <w:sz w:val="20"/>
          <w:szCs w:val="20"/>
        </w:rPr>
        <w:tab/>
        <w:t xml:space="preserve">interés público;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XLVIII.</w:t>
      </w:r>
      <w:r w:rsidRPr="002D4B32">
        <w:rPr>
          <w:rFonts w:ascii="Arial" w:hAnsi="Arial" w:cs="Arial"/>
          <w:sz w:val="20"/>
          <w:szCs w:val="20"/>
        </w:rPr>
        <w:tab/>
        <w:t xml:space="preserve">Dar seguimiento en lo que le corresponda a las líneas de acción del Programa de Derechos Humanos de la Ciudad de México;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XLIX.</w:t>
      </w:r>
      <w:r w:rsidRPr="002D4B32">
        <w:rPr>
          <w:rFonts w:ascii="Arial" w:hAnsi="Arial" w:cs="Arial"/>
          <w:sz w:val="20"/>
          <w:szCs w:val="20"/>
        </w:rPr>
        <w:tab/>
        <w:t xml:space="preserve">Establecer mecanismos que impulsen los proyectos de organizaciones de la sociedad civil encaminados a la promoción del Derecho de Acceso a la Información Pública;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L.</w:t>
      </w:r>
      <w:r w:rsidRPr="002D4B32">
        <w:rPr>
          <w:rFonts w:ascii="Arial" w:hAnsi="Arial" w:cs="Arial"/>
          <w:sz w:val="20"/>
          <w:szCs w:val="20"/>
        </w:rPr>
        <w:tab/>
        <w:t xml:space="preserve">Crear criterios generales a partir de las opiniones y recomendaciones que emita, con el objeto de que en futuras resoluciones sean tomados en consideración;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LI.</w:t>
      </w:r>
      <w:r w:rsidRPr="002D4B32">
        <w:rPr>
          <w:rFonts w:ascii="Arial" w:hAnsi="Arial" w:cs="Arial"/>
          <w:sz w:val="20"/>
          <w:szCs w:val="20"/>
        </w:rPr>
        <w:tab/>
        <w:t xml:space="preserve">Aprobar y mantener actualizado el padrón de sujetos obligados al cumplimiento de la presente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lastRenderedPageBreak/>
        <w:t>LII.</w:t>
      </w:r>
      <w:r w:rsidRPr="002D4B32">
        <w:rPr>
          <w:rFonts w:ascii="Arial" w:hAnsi="Arial" w:cs="Arial"/>
          <w:sz w:val="20"/>
          <w:szCs w:val="20"/>
        </w:rPr>
        <w:tab/>
        <w:t xml:space="preserve">Según corresponda, interponer acciones de inconstitucionalidad en contra de leyes expedidas por el Poder Legislativo de la Ciudad de México, o actos de autoridad de otros organismos que vulneren el Derecho de Acceso a la Información Pública y la protección de datos personales, así como los que atenten contra la naturaleza y atribuciones del Instituto;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LIII.</w:t>
      </w:r>
      <w:r w:rsidRPr="002D4B32">
        <w:rPr>
          <w:rFonts w:ascii="Arial" w:hAnsi="Arial" w:cs="Arial"/>
          <w:sz w:val="20"/>
          <w:szCs w:val="20"/>
        </w:rPr>
        <w:tab/>
        <w:t xml:space="preserve">Establecer y ejecutar las medidas de apremio y sanciones, según corresponda, de conformidad con lo señalado en la presente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LIV.</w:t>
      </w:r>
      <w:r w:rsidRPr="002D4B32">
        <w:rPr>
          <w:rFonts w:ascii="Arial" w:hAnsi="Arial" w:cs="Arial"/>
          <w:sz w:val="20"/>
          <w:szCs w:val="20"/>
        </w:rPr>
        <w:tab/>
        <w:t xml:space="preserve">Proponer criterios para el cobro por los materiales utilizados en la reproducción o copiado de la información pública solicitada;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LV.</w:t>
      </w:r>
      <w:r w:rsidRPr="002D4B32">
        <w:rPr>
          <w:rFonts w:ascii="Arial" w:hAnsi="Arial" w:cs="Arial"/>
          <w:sz w:val="20"/>
          <w:szCs w:val="20"/>
        </w:rPr>
        <w:tab/>
        <w:t xml:space="preserve">Llevar a cabo, de oficio o a petición de parte, investigaciones en relación con denuncias sobre el incumplimiento de la presente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LVI.</w:t>
      </w:r>
      <w:r w:rsidRPr="002D4B32">
        <w:rPr>
          <w:rFonts w:ascii="Arial" w:hAnsi="Arial" w:cs="Arial"/>
          <w:sz w:val="20"/>
          <w:szCs w:val="20"/>
        </w:rPr>
        <w:tab/>
        <w:t xml:space="preserve">Gestionar y recibir fondos de organismos nacionales e internacionales, para el mejor cumplimiento de sus atribuciones;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LVII.</w:t>
      </w:r>
      <w:r w:rsidRPr="002D4B32">
        <w:rPr>
          <w:rFonts w:ascii="Arial" w:hAnsi="Arial" w:cs="Arial"/>
          <w:sz w:val="20"/>
          <w:szCs w:val="20"/>
        </w:rPr>
        <w:tab/>
        <w:t xml:space="preserve">Procurar que la información publicada por los sujetos obligados sea accesible de manera focalizada a personas con discapacidad motriz, auditiva, visual, así como personas hablantes en diversas lenguas o idiomas reconocidos;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LVIII.</w:t>
      </w:r>
      <w:r w:rsidRPr="002D4B32">
        <w:rPr>
          <w:rFonts w:ascii="Arial" w:hAnsi="Arial" w:cs="Arial"/>
          <w:sz w:val="20"/>
          <w:szCs w:val="20"/>
        </w:rPr>
        <w:tab/>
        <w:t xml:space="preserve">Promover ante las instancias competentes la probable responsabilidad en que incurran por el incumplimiento de las obligaciones previstas en la presente Ley y en las demás disposiciones aplicables;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LIX.</w:t>
      </w:r>
      <w:r w:rsidRPr="002D4B32">
        <w:rPr>
          <w:rFonts w:ascii="Arial" w:hAnsi="Arial" w:cs="Arial"/>
          <w:sz w:val="20"/>
          <w:szCs w:val="20"/>
        </w:rPr>
        <w:tab/>
        <w:t xml:space="preserve">Emitir recomendaciones vinculatorias a los sujetos obligados para subsanar errores y deficiencias en el cumplimiento de las obligaciones que se deriven de la Ley General, la presente Ley y demás disposiciones aplicables;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LX.</w:t>
      </w:r>
      <w:r w:rsidRPr="002D4B32">
        <w:rPr>
          <w:rFonts w:ascii="Arial" w:hAnsi="Arial" w:cs="Arial"/>
          <w:sz w:val="20"/>
          <w:szCs w:val="20"/>
        </w:rPr>
        <w:tab/>
        <w:t xml:space="preserve">Expedir certificaciones de Institución Transparente a los sujetos obligados y en general a personas físicas o morales, que cumplan con las obligaciones de transparencia, de acuerdo a las bases y reglas de operación que se expidan por el Pleno;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LXI.</w:t>
      </w:r>
      <w:r w:rsidRPr="002D4B32">
        <w:rPr>
          <w:rFonts w:ascii="Arial" w:hAnsi="Arial" w:cs="Arial"/>
          <w:sz w:val="20"/>
          <w:szCs w:val="20"/>
        </w:rPr>
        <w:tab/>
        <w:t xml:space="preserve">Generar observaciones y recomendaciones preventivas para diseñar, implementar y evaluar acciones de apertura gubernamental que permitan orientar las políticas internas en la materia y fortalecer la rendición de cuentas;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LXII.</w:t>
      </w:r>
      <w:r w:rsidRPr="002D4B32">
        <w:rPr>
          <w:rFonts w:ascii="Arial" w:hAnsi="Arial" w:cs="Arial"/>
          <w:sz w:val="20"/>
          <w:szCs w:val="20"/>
        </w:rPr>
        <w:tab/>
        <w:t xml:space="preserve">Determinar y dictaminar sobre la procedencia para turnar a las instancias competentes sobre la imposición de sanciones por el incumplimiento de lo establecido en la Ley General, esta Ley, su Reglamento Interior, las Disposiciones de Carácter General y demás normatividad aplicable;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LXIII.</w:t>
      </w:r>
      <w:r w:rsidRPr="002D4B32">
        <w:rPr>
          <w:rFonts w:ascii="Arial" w:hAnsi="Arial" w:cs="Arial"/>
          <w:sz w:val="20"/>
          <w:szCs w:val="20"/>
        </w:rPr>
        <w:tab/>
        <w:t xml:space="preserve">Ordenar visitas, revisiones e inspecciones; solicitar informes; revisar documentos, registros, sistemas y procedimientos a las Unidades de Transparencia de los sujetos obligados para comprobar si cumplieron con las obligaciones de transparencia derivadas de la Ley General, la presente Ley y demás disposiciones de la materia;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LXIV.</w:t>
      </w:r>
      <w:r w:rsidRPr="002D4B32">
        <w:rPr>
          <w:rFonts w:ascii="Arial" w:hAnsi="Arial" w:cs="Arial"/>
          <w:sz w:val="20"/>
          <w:szCs w:val="20"/>
        </w:rPr>
        <w:tab/>
        <w:t xml:space="preserve">Las demás que se deriven de la presente Ley y otras disposiciones aplicables.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54.</w:t>
      </w:r>
      <w:r w:rsidRPr="002D4B32">
        <w:rPr>
          <w:rFonts w:ascii="Arial" w:hAnsi="Arial" w:cs="Arial"/>
          <w:sz w:val="20"/>
          <w:szCs w:val="20"/>
        </w:rPr>
        <w:t xml:space="preserve"> Corresponde al Pleno, la aprobación y expedición del Reglamento Interior del Instituto en el que se establecerán su organización, las unidades administrativas que lo integran, las suplencias y ausencias de sus Titulares; salvaguardando la autonomía técnica y de gestión que constitucionalmente se le confiere, debiendo ser publicado el Reglamento Interior en la Gaceta Oficial de la Ciudad de México.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lastRenderedPageBreak/>
        <w:t>Artículo 55.</w:t>
      </w:r>
      <w:r w:rsidRPr="002D4B32">
        <w:rPr>
          <w:rFonts w:ascii="Arial" w:hAnsi="Arial" w:cs="Arial"/>
          <w:sz w:val="20"/>
          <w:szCs w:val="20"/>
        </w:rPr>
        <w:t xml:space="preserve"> Las atribuciones concedidas al Instituto en esta u otras leyes, residen originalmente en el Pleno.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56.</w:t>
      </w:r>
      <w:r w:rsidRPr="002D4B32">
        <w:rPr>
          <w:rFonts w:ascii="Arial" w:hAnsi="Arial" w:cs="Arial"/>
          <w:sz w:val="20"/>
          <w:szCs w:val="20"/>
        </w:rPr>
        <w:t xml:space="preserve"> Los sujetos obligados colaborarán en todo momento con el Instituto y realizarán todas las acciones necesarias para el cumplimiento de sus atribuciones, para lo cual, deberán proporcionar toda la información que éste les requiera, así como cumplir con los acuerdos, observaciones, recomendaciones y resoluciones que emita.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57.</w:t>
      </w:r>
      <w:r w:rsidRPr="002D4B32">
        <w:rPr>
          <w:rFonts w:ascii="Arial" w:hAnsi="Arial" w:cs="Arial"/>
          <w:sz w:val="20"/>
          <w:szCs w:val="20"/>
        </w:rPr>
        <w:t xml:space="preserve"> El Instituto podrá en todo momento, presentar iniciativas de leyes o decretos ante el Poder Legislativo de la Ciudad de México en las materias de su competencia.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La facultad de los sujetos obligados de reglamentar en el ámbito de su competencia la materia que les corresponda conforme a la ley, no limita ni restringe la facultad reglamentaria del Instituto que vinculará a dichos sujetos.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58.</w:t>
      </w:r>
      <w:r w:rsidRPr="002D4B32">
        <w:rPr>
          <w:rFonts w:ascii="Arial" w:hAnsi="Arial" w:cs="Arial"/>
          <w:sz w:val="20"/>
          <w:szCs w:val="20"/>
        </w:rPr>
        <w:t xml:space="preserve"> El Instituto, en auxilio al desempeño de sus atribuciones, contará con un Servicio Profesional de Transparencia de Carrera, el cual operará y estará integrado conforme al Estatuto que para tal efecto apruebe el Pleno, garantizando la capacitación, profesionalización y especialización de sus personas servidoras públicas, en las materias de transparencia, acceso a la información pública, rendición de cuentas y protección de datos personales, y en el cual se considerarán por lo menos, las condiciones de acceso, ascensos, permanencia, niveles y destitución del mismo.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59.</w:t>
      </w:r>
      <w:r w:rsidRPr="002D4B32">
        <w:rPr>
          <w:rFonts w:ascii="Arial" w:hAnsi="Arial" w:cs="Arial"/>
          <w:sz w:val="20"/>
          <w:szCs w:val="20"/>
        </w:rPr>
        <w:t xml:space="preserve"> El Instituto tendrá una Oficina de Atención Ciudadana, encargada de orientar y auxiliar al público en general, sobre sus derechos y la forma de acceder a ellos respecto a la rendición de cuentas en materia de transparencia, acceso a la información pública y protección de sus datos personales.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60.</w:t>
      </w:r>
      <w:r w:rsidRPr="002D4B32">
        <w:rPr>
          <w:rFonts w:ascii="Arial" w:hAnsi="Arial" w:cs="Arial"/>
          <w:sz w:val="20"/>
          <w:szCs w:val="20"/>
        </w:rPr>
        <w:t xml:space="preserve"> El Instituto, a través de su Presidente, a más tardar el último día hábil del mes de febrero de cada año, comparecerá ante el Poder Legislativo de la Ciudad de México y presentará un informe por escrito previamente aprobado por el Pleno, sobre los trabajos realizados durante el año inmediato anterior, respecto del ejercicio del Derecho de Acceso a la Información Pública, en el cual incluirá por lo menos: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El número de solicitudes de acceso a la información presentadas ante cada sujeto obligado, así como su resultado;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El tiempo de respuesta a las solicitudes de información;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El número y resultado de los asuntos atendidos por el Instituto;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IV.</w:t>
      </w:r>
      <w:r w:rsidRPr="002D4B32">
        <w:rPr>
          <w:rFonts w:ascii="Arial" w:hAnsi="Arial" w:cs="Arial"/>
          <w:sz w:val="20"/>
          <w:szCs w:val="20"/>
        </w:rPr>
        <w:tab/>
        <w:t xml:space="preserve">El estado que guardan las promociones de acciones presentadas ante las diversas instancias;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V.</w:t>
      </w:r>
      <w:r w:rsidRPr="002D4B32">
        <w:rPr>
          <w:rFonts w:ascii="Arial" w:hAnsi="Arial" w:cs="Arial"/>
          <w:sz w:val="20"/>
          <w:szCs w:val="20"/>
        </w:rPr>
        <w:tab/>
        <w:t xml:space="preserve">Las dificultades observadas en el cumplimiento de esta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VI.</w:t>
      </w:r>
      <w:r w:rsidRPr="002D4B32">
        <w:rPr>
          <w:rFonts w:ascii="Arial" w:hAnsi="Arial" w:cs="Arial"/>
          <w:sz w:val="20"/>
          <w:szCs w:val="20"/>
        </w:rPr>
        <w:tab/>
        <w:t xml:space="preserve">La evolución del ejercicio presupuestal, con metas, objetivos y resultados;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VII.</w:t>
      </w:r>
      <w:r w:rsidRPr="002D4B32">
        <w:rPr>
          <w:rFonts w:ascii="Arial" w:hAnsi="Arial" w:cs="Arial"/>
          <w:sz w:val="20"/>
          <w:szCs w:val="20"/>
        </w:rPr>
        <w:tab/>
        <w:t xml:space="preserve">Las acciones desarrolladas;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VIII.</w:t>
      </w:r>
      <w:r w:rsidRPr="002D4B32">
        <w:rPr>
          <w:rFonts w:ascii="Arial" w:hAnsi="Arial" w:cs="Arial"/>
          <w:sz w:val="20"/>
          <w:szCs w:val="20"/>
        </w:rPr>
        <w:tab/>
        <w:t xml:space="preserve">Sus indicadores de gestión;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IX.</w:t>
      </w:r>
      <w:r w:rsidRPr="002D4B32">
        <w:rPr>
          <w:rFonts w:ascii="Arial" w:hAnsi="Arial" w:cs="Arial"/>
          <w:sz w:val="20"/>
          <w:szCs w:val="20"/>
        </w:rPr>
        <w:tab/>
        <w:t xml:space="preserve">El impacto de su actuación;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w:t>
      </w:r>
      <w:r w:rsidRPr="002D4B32">
        <w:rPr>
          <w:rFonts w:ascii="Arial" w:hAnsi="Arial" w:cs="Arial"/>
          <w:sz w:val="20"/>
          <w:szCs w:val="20"/>
        </w:rPr>
        <w:tab/>
        <w:t xml:space="preserve">El número de recomendaciones y resoluciones emitidas en las que se refleje el cumplimiento </w:t>
      </w:r>
      <w:r w:rsidRPr="002D4B32">
        <w:rPr>
          <w:rFonts w:ascii="Arial" w:hAnsi="Arial" w:cs="Arial"/>
          <w:sz w:val="20"/>
          <w:szCs w:val="20"/>
        </w:rPr>
        <w:lastRenderedPageBreak/>
        <w:t xml:space="preserve">o incumplimiento por parte de los sujetos obligados;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w:t>
      </w:r>
      <w:r w:rsidRPr="002D4B32">
        <w:rPr>
          <w:rFonts w:ascii="Arial" w:hAnsi="Arial" w:cs="Arial"/>
          <w:sz w:val="20"/>
          <w:szCs w:val="20"/>
        </w:rPr>
        <w:tab/>
        <w:t xml:space="preserve">El número de vistas que el Instituto haya efectuado a los sujetos obligados, con sus resultados;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XII.</w:t>
      </w:r>
      <w:r w:rsidRPr="002D4B32">
        <w:rPr>
          <w:rFonts w:ascii="Arial" w:hAnsi="Arial" w:cs="Arial"/>
          <w:sz w:val="20"/>
          <w:szCs w:val="20"/>
        </w:rPr>
        <w:tab/>
        <w:t xml:space="preserve">El resultado de los trabajos del Órgano Interno de Control. </w:t>
      </w: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rPr>
          <w:rFonts w:ascii="Arial" w:hAnsi="Arial" w:cs="Arial"/>
          <w:sz w:val="20"/>
          <w:szCs w:val="20"/>
        </w:rPr>
      </w:pPr>
      <w:r w:rsidRPr="002D4B32">
        <w:rPr>
          <w:rFonts w:ascii="Arial" w:hAnsi="Arial" w:cs="Arial"/>
          <w:sz w:val="20"/>
          <w:szCs w:val="20"/>
        </w:rPr>
        <w:t xml:space="preserve">Para efectos de lo anterior, el Pleno expedirá los lineamientos que considere necesarios. </w:t>
      </w:r>
    </w:p>
    <w:p w:rsidR="00784FEC" w:rsidRPr="002D4B32" w:rsidRDefault="00784FEC" w:rsidP="00784FEC">
      <w:pPr>
        <w:widowControl w:val="0"/>
        <w:autoSpaceDE w:val="0"/>
        <w:autoSpaceDN w:val="0"/>
        <w:adjustRightInd w:val="0"/>
        <w:ind w:left="705" w:hanging="705"/>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Los sujetos obligados deberán proporcionar al Instituto la información adicional que se les requiera para la integración del informe anual. La omisión de la presentación de la información requerida será motivo de responsabilidad.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Sección Cuarta</w:t>
      </w: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De las Facultades del Pleno, del Presidente y de los Comisionados</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61.</w:t>
      </w:r>
      <w:r w:rsidRPr="002D4B32">
        <w:rPr>
          <w:rFonts w:ascii="Arial" w:hAnsi="Arial" w:cs="Arial"/>
          <w:sz w:val="20"/>
          <w:szCs w:val="20"/>
        </w:rPr>
        <w:t xml:space="preserve"> El Pleno ejercerá las facultades que expresamente le confieren al Instituto, la Ley General, la presente Ley, su Reglamento Interior y las demás disposiciones aplicables.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62.</w:t>
      </w:r>
      <w:r w:rsidRPr="002D4B32">
        <w:rPr>
          <w:rFonts w:ascii="Arial" w:hAnsi="Arial" w:cs="Arial"/>
          <w:sz w:val="20"/>
          <w:szCs w:val="20"/>
        </w:rPr>
        <w:t xml:space="preserve"> El Pleno, integrado por seis Comisionados y su Presidente todos con derecho a voz y voto, es el órgano superior de dirección del Instituto. Tiene la responsabilidad de vigilar el cumplimiento de las disposiciones constitucionales y legales en materia de transparencia, acceso a la información y protección de datos personales en la Ciudad de México, y de los sujetos obligados por disposición de la Ley General, esta Ley y demás normatividad aplicable. Asimismo, está facultado para velar porque los principios de certeza, legalidad, independencia, imparcialidad, eficacia, objetividad, profesionalismo, transparencia y máxima publicidad guíen las actividades del Instituto.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63.</w:t>
      </w:r>
      <w:r w:rsidRPr="002D4B32">
        <w:rPr>
          <w:rFonts w:ascii="Arial" w:hAnsi="Arial" w:cs="Arial"/>
          <w:sz w:val="20"/>
          <w:szCs w:val="20"/>
        </w:rPr>
        <w:t xml:space="preserve"> El Pleno actuará de manera colegiada. Sus resoluciones serán obligatorias para todos los Comisionados, aunque estuviesen ausentes o sean disidentes al momento de tomarlas. Las versiones estenográficas de todas las resoluciones que tome el Pleno son públicas.</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Las decisiones y resoluciones se adoptarán por mayoría simple. En caso de empate, el Comisionado Presidente resolverá con voto de calidad. Los Expedientes y las actas resolutivas se considerarán públicos, asegurando que la información reservada o confidencial se mantenga con tal carácter.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64.</w:t>
      </w:r>
      <w:r w:rsidRPr="002D4B32">
        <w:rPr>
          <w:rFonts w:ascii="Arial" w:hAnsi="Arial" w:cs="Arial"/>
          <w:sz w:val="20"/>
          <w:szCs w:val="20"/>
        </w:rPr>
        <w:t xml:space="preserve"> El Pleno celebrará sesiones públicas ordinarias por lo menos semanalmente, sin perjuicio de celebrar en cualquier tiempo, las sesiones extraordinarias que sean necesarias para la eficaz marcha del Instituto, para lo cual, el Comisionado Presidente o al menos tres de los Comisionados emitirán la convocatoria correspondiente, asegurándose que todos los Comisionados sean debidamente notificados de la misma, y harán explícitas las razones para sesionar y asumirán el compromiso expreso de asistir a la misma.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Las convocatorias a las sesiones extraordinarias señalarán la fecha y hora de la sesión y deberán ser enviadas conforme lo señala el Reglamento Interior.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65.</w:t>
      </w:r>
      <w:r w:rsidRPr="002D4B32">
        <w:rPr>
          <w:rFonts w:ascii="Arial" w:hAnsi="Arial" w:cs="Arial"/>
          <w:sz w:val="20"/>
          <w:szCs w:val="20"/>
        </w:rPr>
        <w:t xml:space="preserve"> Las sesiones del Pleno se sujetarán a las reglas mínimas siguientes: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Todas las sesiones del Pleno, serán públicas.</w:t>
      </w: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Serán válidas cuando se integre el quórum con la mayoría de los Comisionados;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Las condiciones para su programación, desarrollo y seguimiento se establecerá en el Reglamento Interior;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lastRenderedPageBreak/>
        <w:t>IV.</w:t>
      </w:r>
      <w:r w:rsidRPr="002D4B32">
        <w:rPr>
          <w:rFonts w:ascii="Arial" w:hAnsi="Arial" w:cs="Arial"/>
          <w:sz w:val="20"/>
          <w:szCs w:val="20"/>
        </w:rPr>
        <w:tab/>
        <w:t xml:space="preserve">Serán presididas por el Comisionado Presidente o quien legalmente deba suplirlo, quien dirigirá los debates, declarará cerrada la discusión cuando así lo estime y, finalmente, someterá a votación los asuntos correspondientes;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w:t>
      </w:r>
      <w:r w:rsidRPr="002D4B32">
        <w:rPr>
          <w:rFonts w:ascii="Arial" w:hAnsi="Arial" w:cs="Arial"/>
          <w:sz w:val="20"/>
          <w:szCs w:val="20"/>
        </w:rPr>
        <w:tab/>
        <w:t xml:space="preserve">Las votaciones del Pleno se tomarán por mayoría de votos de los miembros presentes. En caso de empate, el Comisionado Presidente o quien legalmente deba suplirlo, tendrá voto de calidad;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w:t>
      </w:r>
      <w:r w:rsidRPr="002D4B32">
        <w:rPr>
          <w:rFonts w:ascii="Arial" w:hAnsi="Arial" w:cs="Arial"/>
          <w:sz w:val="20"/>
          <w:szCs w:val="20"/>
        </w:rPr>
        <w:tab/>
        <w:t xml:space="preserve">Los Comisionados no podrán abstenerse en las votaciones ni excusarse de votar los asuntos sometidos a consideración del Pleno en la sesión, salvo que se actualice alguno de los impedimentos previstos en la presente Ley, para lo cual, el Pleno calificará la existencia de los impedimentos, en términos del presente capítulo;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VII.</w:t>
      </w:r>
      <w:r w:rsidRPr="002D4B32">
        <w:rPr>
          <w:rFonts w:ascii="Arial" w:hAnsi="Arial" w:cs="Arial"/>
          <w:sz w:val="20"/>
          <w:szCs w:val="20"/>
        </w:rPr>
        <w:tab/>
        <w:t xml:space="preserve">Los Comisionados deberán asistir a las sesiones del Pleno, salvo causa justificada en caso de ausencia;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VIII.</w:t>
      </w:r>
      <w:r w:rsidRPr="002D4B32">
        <w:rPr>
          <w:rFonts w:ascii="Arial" w:hAnsi="Arial" w:cs="Arial"/>
          <w:sz w:val="20"/>
          <w:szCs w:val="20"/>
        </w:rPr>
        <w:tab/>
        <w:t xml:space="preserve">Los Comisionados que prevean su ausencia justificada, deberán emitir su voto razonado por escrito, con al menos veinticuatro horas de anticipación;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IX.</w:t>
      </w:r>
      <w:r w:rsidRPr="002D4B32">
        <w:rPr>
          <w:rFonts w:ascii="Arial" w:hAnsi="Arial" w:cs="Arial"/>
          <w:sz w:val="20"/>
          <w:szCs w:val="20"/>
        </w:rPr>
        <w:tab/>
        <w:t xml:space="preserve">Bajo ningún supuesto será posible la suplencia de los Comisionados;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 xml:space="preserve">X. </w:t>
      </w:r>
      <w:r w:rsidRPr="002D4B32">
        <w:rPr>
          <w:rFonts w:ascii="Arial" w:hAnsi="Arial" w:cs="Arial"/>
          <w:b/>
          <w:sz w:val="20"/>
          <w:szCs w:val="20"/>
        </w:rPr>
        <w:tab/>
      </w:r>
      <w:r w:rsidRPr="002D4B32">
        <w:rPr>
          <w:rFonts w:ascii="Arial" w:hAnsi="Arial" w:cs="Arial"/>
          <w:sz w:val="20"/>
          <w:szCs w:val="20"/>
        </w:rPr>
        <w:t xml:space="preserve">Los acuerdos se ejecutarán sin demora. El Pleno podrá corregir, subsanar o modificar el acuerdo ejecutado, cuando advierta un error esencial en el acta que se somete a su aprobación,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w:t>
      </w:r>
      <w:r w:rsidRPr="002D4B32">
        <w:rPr>
          <w:rFonts w:ascii="Arial" w:hAnsi="Arial" w:cs="Arial"/>
          <w:sz w:val="20"/>
          <w:szCs w:val="20"/>
        </w:rPr>
        <w:tab/>
        <w:t xml:space="preserve">Se podrán invitar a expertos en la materia, académicos, investigadores o cualquier sector de la sociedad, para discutir en forma pública los temas de la agenda del Instituto, los cuales tendrán derecho a voz en la sesión, pero sin voto.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66.</w:t>
      </w:r>
      <w:r w:rsidRPr="002D4B32">
        <w:rPr>
          <w:rFonts w:ascii="Arial" w:hAnsi="Arial" w:cs="Arial"/>
          <w:sz w:val="20"/>
          <w:szCs w:val="20"/>
        </w:rPr>
        <w:t xml:space="preserve"> Para el auxilio en el desarrollo de las sesiones, el Pleno nombrará a un Secretario Técnico a propuesta del Comisionado Presidente, mismo que tendrá las atribuciones que el Reglamento Interior le señale.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67.</w:t>
      </w:r>
      <w:r w:rsidRPr="002D4B32">
        <w:rPr>
          <w:rFonts w:ascii="Arial" w:hAnsi="Arial" w:cs="Arial"/>
          <w:sz w:val="20"/>
          <w:szCs w:val="20"/>
        </w:rPr>
        <w:t xml:space="preserve"> El Pleno tendrá las facultades siguientes: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En materia de gobierno, administración y organización: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8"/>
        <w:jc w:val="both"/>
        <w:rPr>
          <w:rFonts w:ascii="Arial" w:hAnsi="Arial" w:cs="Arial"/>
          <w:sz w:val="20"/>
          <w:szCs w:val="20"/>
        </w:rPr>
      </w:pPr>
      <w:r w:rsidRPr="002D4B32">
        <w:rPr>
          <w:rFonts w:ascii="Arial" w:hAnsi="Arial" w:cs="Arial"/>
          <w:b/>
          <w:sz w:val="20"/>
          <w:szCs w:val="20"/>
        </w:rPr>
        <w:t>a)</w:t>
      </w:r>
      <w:r w:rsidRPr="002D4B32">
        <w:rPr>
          <w:rFonts w:ascii="Arial" w:hAnsi="Arial" w:cs="Arial"/>
          <w:sz w:val="20"/>
          <w:szCs w:val="20"/>
        </w:rPr>
        <w:t xml:space="preserve"> Vigilar que los funcionarios y empleados del Instituto actúen con apego a esta Ley, así como a lo dispuesto en el Reglamento Interior y los ordenamientos que expida;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8"/>
        <w:jc w:val="both"/>
        <w:rPr>
          <w:rFonts w:ascii="Arial" w:hAnsi="Arial" w:cs="Arial"/>
          <w:sz w:val="20"/>
          <w:szCs w:val="20"/>
        </w:rPr>
      </w:pPr>
      <w:r w:rsidRPr="002D4B32">
        <w:rPr>
          <w:rFonts w:ascii="Arial" w:hAnsi="Arial" w:cs="Arial"/>
          <w:b/>
          <w:sz w:val="20"/>
          <w:szCs w:val="20"/>
        </w:rPr>
        <w:t>b)</w:t>
      </w:r>
      <w:r w:rsidRPr="002D4B32">
        <w:rPr>
          <w:rFonts w:ascii="Arial" w:hAnsi="Arial" w:cs="Arial"/>
          <w:sz w:val="20"/>
          <w:szCs w:val="20"/>
        </w:rPr>
        <w:t xml:space="preserve"> Conocer los informes que deba rendir el titular del Órgano Interno de Control del Instituto;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8"/>
        <w:jc w:val="both"/>
        <w:rPr>
          <w:rFonts w:ascii="Arial" w:hAnsi="Arial" w:cs="Arial"/>
          <w:sz w:val="20"/>
          <w:szCs w:val="20"/>
        </w:rPr>
      </w:pPr>
      <w:r w:rsidRPr="002D4B32">
        <w:rPr>
          <w:rFonts w:ascii="Arial" w:hAnsi="Arial" w:cs="Arial"/>
          <w:b/>
          <w:sz w:val="20"/>
          <w:szCs w:val="20"/>
        </w:rPr>
        <w:t>c)</w:t>
      </w:r>
      <w:r w:rsidRPr="002D4B32">
        <w:rPr>
          <w:rFonts w:ascii="Arial" w:hAnsi="Arial" w:cs="Arial"/>
          <w:sz w:val="20"/>
          <w:szCs w:val="20"/>
        </w:rPr>
        <w:t xml:space="preserve"> </w:t>
      </w:r>
      <w:r w:rsidR="0083454B" w:rsidRPr="0083454B">
        <w:rPr>
          <w:rFonts w:ascii="Arial" w:hAnsi="Arial" w:cs="Arial"/>
          <w:sz w:val="20"/>
          <w:szCs w:val="20"/>
        </w:rPr>
        <w:t>Aprobar la estructura administrativa del Instituto y su jerarquización, así como los mecanismos para la selección y contratación del personal en condiciones de paridad e igualdad de género y no discriminación, procurando una participación igualitaria entre mujeres y hombres dentro de la estructura orgánica, en los términos de su Reglamento Interior;</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8"/>
        <w:jc w:val="both"/>
        <w:rPr>
          <w:rFonts w:ascii="Arial" w:hAnsi="Arial" w:cs="Arial"/>
          <w:sz w:val="20"/>
          <w:szCs w:val="20"/>
        </w:rPr>
      </w:pPr>
      <w:r w:rsidRPr="002D4B32">
        <w:rPr>
          <w:rFonts w:ascii="Arial" w:hAnsi="Arial" w:cs="Arial"/>
          <w:b/>
          <w:sz w:val="20"/>
          <w:szCs w:val="20"/>
        </w:rPr>
        <w:t>d)</w:t>
      </w:r>
      <w:r w:rsidRPr="002D4B32">
        <w:rPr>
          <w:rFonts w:ascii="Arial" w:hAnsi="Arial" w:cs="Arial"/>
          <w:sz w:val="20"/>
          <w:szCs w:val="20"/>
        </w:rPr>
        <w:t xml:space="preserve"> Resolver en definitiva cualquier tipo de conflicto competencial que surja entre las unidades del Instituto;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8"/>
        <w:jc w:val="both"/>
        <w:rPr>
          <w:rFonts w:ascii="Arial" w:hAnsi="Arial" w:cs="Arial"/>
          <w:sz w:val="20"/>
          <w:szCs w:val="20"/>
        </w:rPr>
      </w:pPr>
      <w:r w:rsidRPr="002D4B32">
        <w:rPr>
          <w:rFonts w:ascii="Arial" w:hAnsi="Arial" w:cs="Arial"/>
          <w:b/>
          <w:sz w:val="20"/>
          <w:szCs w:val="20"/>
        </w:rPr>
        <w:t>e)</w:t>
      </w:r>
      <w:r w:rsidRPr="002D4B32">
        <w:rPr>
          <w:rFonts w:ascii="Arial" w:hAnsi="Arial" w:cs="Arial"/>
          <w:sz w:val="20"/>
          <w:szCs w:val="20"/>
        </w:rPr>
        <w:t xml:space="preserve"> Establecer las normas, procedimientos y criterios para la administración de los recursos financieros y materiales del Instituto;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8"/>
        <w:jc w:val="both"/>
        <w:rPr>
          <w:rFonts w:ascii="Arial" w:hAnsi="Arial" w:cs="Arial"/>
          <w:sz w:val="20"/>
          <w:szCs w:val="20"/>
        </w:rPr>
      </w:pPr>
      <w:r w:rsidRPr="002D4B32">
        <w:rPr>
          <w:rFonts w:ascii="Arial" w:hAnsi="Arial" w:cs="Arial"/>
          <w:b/>
          <w:sz w:val="20"/>
          <w:szCs w:val="20"/>
        </w:rPr>
        <w:t>f)</w:t>
      </w:r>
      <w:r w:rsidRPr="002D4B32">
        <w:rPr>
          <w:rFonts w:ascii="Arial" w:hAnsi="Arial" w:cs="Arial"/>
          <w:sz w:val="20"/>
          <w:szCs w:val="20"/>
        </w:rPr>
        <w:t xml:space="preserve"> Conocer y, en su caso, aprobar los informes de gestión de las diversas unidades </w:t>
      </w:r>
      <w:r w:rsidRPr="002D4B32">
        <w:rPr>
          <w:rFonts w:ascii="Arial" w:hAnsi="Arial" w:cs="Arial"/>
          <w:sz w:val="20"/>
          <w:szCs w:val="20"/>
        </w:rPr>
        <w:lastRenderedPageBreak/>
        <w:t xml:space="preserve">administrativas del Instituto;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En materia regulatoria: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8"/>
        <w:jc w:val="both"/>
        <w:rPr>
          <w:rFonts w:ascii="Arial" w:hAnsi="Arial" w:cs="Arial"/>
          <w:sz w:val="20"/>
          <w:szCs w:val="20"/>
        </w:rPr>
      </w:pPr>
      <w:r w:rsidRPr="002D4B32">
        <w:rPr>
          <w:rFonts w:ascii="Arial" w:hAnsi="Arial" w:cs="Arial"/>
          <w:b/>
          <w:sz w:val="20"/>
          <w:szCs w:val="20"/>
        </w:rPr>
        <w:t>a)</w:t>
      </w:r>
      <w:r w:rsidRPr="002D4B32">
        <w:rPr>
          <w:rFonts w:ascii="Arial" w:hAnsi="Arial" w:cs="Arial"/>
          <w:sz w:val="20"/>
          <w:szCs w:val="20"/>
        </w:rPr>
        <w:t xml:space="preserve"> Aprobar las iniciativas de leyes o decretos en la materia, para después presentarlas al Poder Legislativo de la Ciudad de México, por conducto de su Comisionado Presidente;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8"/>
        <w:jc w:val="both"/>
        <w:rPr>
          <w:rFonts w:ascii="Arial" w:hAnsi="Arial" w:cs="Arial"/>
          <w:sz w:val="20"/>
          <w:szCs w:val="20"/>
        </w:rPr>
      </w:pPr>
      <w:r w:rsidRPr="002D4B32">
        <w:rPr>
          <w:rFonts w:ascii="Arial" w:hAnsi="Arial" w:cs="Arial"/>
          <w:b/>
          <w:sz w:val="20"/>
          <w:szCs w:val="20"/>
        </w:rPr>
        <w:t>b)</w:t>
      </w:r>
      <w:r w:rsidRPr="002D4B32">
        <w:rPr>
          <w:rFonts w:ascii="Arial" w:hAnsi="Arial" w:cs="Arial"/>
          <w:sz w:val="20"/>
          <w:szCs w:val="20"/>
        </w:rPr>
        <w:t xml:space="preserve"> Establecer en concordancia con lo establecido por el Sistema Nacional, lineamientos, instrumentos, objetivos, indicadores, metas, estrategias, códigos de buenas prácticas, modelos y políticas integrales, sistemáticas, continuas y evaluables, tendientes a cumplir con los objetivos de la presente Ley;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8"/>
        <w:jc w:val="both"/>
        <w:rPr>
          <w:rFonts w:ascii="Arial" w:hAnsi="Arial" w:cs="Arial"/>
          <w:sz w:val="20"/>
          <w:szCs w:val="20"/>
        </w:rPr>
      </w:pPr>
      <w:r w:rsidRPr="002D4B32">
        <w:rPr>
          <w:rFonts w:ascii="Arial" w:hAnsi="Arial" w:cs="Arial"/>
          <w:b/>
          <w:sz w:val="20"/>
          <w:szCs w:val="20"/>
        </w:rPr>
        <w:t>c)</w:t>
      </w:r>
      <w:r w:rsidRPr="002D4B32">
        <w:rPr>
          <w:rFonts w:ascii="Arial" w:hAnsi="Arial" w:cs="Arial"/>
          <w:sz w:val="20"/>
          <w:szCs w:val="20"/>
        </w:rPr>
        <w:t xml:space="preserve"> Dictar todas aquellas medidas para el mejor funcionamiento del Instituto;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En materia de relaciones intergubernamentales: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8"/>
        <w:jc w:val="both"/>
        <w:rPr>
          <w:rFonts w:ascii="Arial" w:hAnsi="Arial" w:cs="Arial"/>
          <w:sz w:val="20"/>
          <w:szCs w:val="20"/>
        </w:rPr>
      </w:pPr>
      <w:r w:rsidRPr="002D4B32">
        <w:rPr>
          <w:rFonts w:ascii="Arial" w:hAnsi="Arial" w:cs="Arial"/>
          <w:sz w:val="20"/>
          <w:szCs w:val="20"/>
        </w:rPr>
        <w:t xml:space="preserve">a) Implementar todo tipo de convenios y acuerdos de colaboración con los sujetos obligados, a efecto de fomentar y facilitar el cumplimiento a la presente Ley, y demás disposiciones aplicables a la materia;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8"/>
        <w:jc w:val="both"/>
        <w:rPr>
          <w:rFonts w:ascii="Arial" w:hAnsi="Arial" w:cs="Arial"/>
          <w:sz w:val="20"/>
          <w:szCs w:val="20"/>
        </w:rPr>
      </w:pPr>
      <w:r w:rsidRPr="002D4B32">
        <w:rPr>
          <w:rFonts w:ascii="Arial" w:hAnsi="Arial" w:cs="Arial"/>
          <w:b/>
          <w:sz w:val="20"/>
          <w:szCs w:val="20"/>
        </w:rPr>
        <w:t>b)</w:t>
      </w:r>
      <w:r w:rsidRPr="002D4B32">
        <w:rPr>
          <w:rFonts w:ascii="Arial" w:hAnsi="Arial" w:cs="Arial"/>
          <w:sz w:val="20"/>
          <w:szCs w:val="20"/>
        </w:rPr>
        <w:t xml:space="preserve"> Desarrollar estrategias con los sujetos obligados para la implementación de acciones encaminadas a fortalecer la información proactiva;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8"/>
        <w:jc w:val="both"/>
        <w:rPr>
          <w:rFonts w:ascii="Arial" w:hAnsi="Arial" w:cs="Arial"/>
          <w:sz w:val="20"/>
          <w:szCs w:val="20"/>
        </w:rPr>
      </w:pPr>
      <w:r w:rsidRPr="002D4B32">
        <w:rPr>
          <w:rFonts w:ascii="Arial" w:hAnsi="Arial" w:cs="Arial"/>
          <w:b/>
          <w:sz w:val="20"/>
          <w:szCs w:val="20"/>
        </w:rPr>
        <w:t>c)</w:t>
      </w:r>
      <w:r w:rsidRPr="002D4B32">
        <w:rPr>
          <w:rFonts w:ascii="Arial" w:hAnsi="Arial" w:cs="Arial"/>
          <w:sz w:val="20"/>
          <w:szCs w:val="20"/>
        </w:rPr>
        <w:t xml:space="preserve"> Mantener una efectiva colaboración y coordinación con los sujetos obligados, a fin de lograr el cumplimiento de esta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IV.</w:t>
      </w:r>
      <w:r w:rsidRPr="002D4B32">
        <w:rPr>
          <w:rFonts w:ascii="Arial" w:hAnsi="Arial" w:cs="Arial"/>
          <w:sz w:val="20"/>
          <w:szCs w:val="20"/>
        </w:rPr>
        <w:tab/>
        <w:t xml:space="preserve">En materia sustantiva como Órgano Garante de la Ciudad de México: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8"/>
        <w:jc w:val="both"/>
        <w:rPr>
          <w:rFonts w:ascii="Arial" w:hAnsi="Arial" w:cs="Arial"/>
          <w:sz w:val="20"/>
          <w:szCs w:val="20"/>
        </w:rPr>
      </w:pPr>
      <w:r w:rsidRPr="002D4B32">
        <w:rPr>
          <w:rFonts w:ascii="Arial" w:hAnsi="Arial" w:cs="Arial"/>
          <w:sz w:val="20"/>
          <w:szCs w:val="20"/>
        </w:rPr>
        <w:t xml:space="preserve">a) Emitir opiniones y recomendaciones preventivas sobre temas relacionados con la presente Ley, tendientes a fortalecer la rendición de cuentas;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8"/>
        <w:jc w:val="both"/>
        <w:rPr>
          <w:rFonts w:ascii="Arial" w:hAnsi="Arial" w:cs="Arial"/>
          <w:sz w:val="20"/>
          <w:szCs w:val="20"/>
        </w:rPr>
      </w:pPr>
      <w:r w:rsidRPr="002D4B32">
        <w:rPr>
          <w:rFonts w:ascii="Arial" w:hAnsi="Arial" w:cs="Arial"/>
          <w:b/>
          <w:sz w:val="20"/>
          <w:szCs w:val="20"/>
        </w:rPr>
        <w:t>b)</w:t>
      </w:r>
      <w:r w:rsidRPr="002D4B32">
        <w:rPr>
          <w:rFonts w:ascii="Arial" w:hAnsi="Arial" w:cs="Arial"/>
          <w:sz w:val="20"/>
          <w:szCs w:val="20"/>
        </w:rPr>
        <w:t xml:space="preserve"> Recibir para su evaluación los informes anuales de los sujetos obligados respecto del ejercicio del Derecho de Acceso a la Información Pública;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8"/>
        <w:jc w:val="both"/>
        <w:rPr>
          <w:rFonts w:ascii="Arial" w:hAnsi="Arial" w:cs="Arial"/>
          <w:sz w:val="20"/>
          <w:szCs w:val="20"/>
        </w:rPr>
      </w:pPr>
      <w:r w:rsidRPr="002D4B32">
        <w:rPr>
          <w:rFonts w:ascii="Arial" w:hAnsi="Arial" w:cs="Arial"/>
          <w:b/>
          <w:sz w:val="20"/>
          <w:szCs w:val="20"/>
        </w:rPr>
        <w:t>c)</w:t>
      </w:r>
      <w:r w:rsidRPr="002D4B32">
        <w:rPr>
          <w:rFonts w:ascii="Arial" w:hAnsi="Arial" w:cs="Arial"/>
          <w:sz w:val="20"/>
          <w:szCs w:val="20"/>
        </w:rPr>
        <w:t xml:space="preserve"> Celebrar sesiones públicas;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8"/>
        <w:jc w:val="both"/>
        <w:rPr>
          <w:rFonts w:ascii="Arial" w:hAnsi="Arial" w:cs="Arial"/>
          <w:sz w:val="20"/>
          <w:szCs w:val="20"/>
        </w:rPr>
      </w:pPr>
      <w:r w:rsidRPr="002D4B32">
        <w:rPr>
          <w:rFonts w:ascii="Arial" w:hAnsi="Arial" w:cs="Arial"/>
          <w:b/>
          <w:sz w:val="20"/>
          <w:szCs w:val="20"/>
        </w:rPr>
        <w:t>d)</w:t>
      </w:r>
      <w:r w:rsidRPr="002D4B32">
        <w:rPr>
          <w:rFonts w:ascii="Arial" w:hAnsi="Arial" w:cs="Arial"/>
          <w:sz w:val="20"/>
          <w:szCs w:val="20"/>
        </w:rPr>
        <w:t>  Conocer, tramitar y dar seguimiento conforme lo establece la presente Ley, por sí o por denuncia las irregularidades en la publicación de las obligaciones de transparencia, así como los hechos que sean o pudieran ser constitutivos de infracciones a la presente Ley y demás disposiciones de la materia, de acuerdo con los procedimientos que para tal efecto se emitan y, en su caso, denunciar a la autoridad competente los hechos;</w:t>
      </w:r>
    </w:p>
    <w:p w:rsidR="00784FEC" w:rsidRPr="002D4B32" w:rsidRDefault="00784FEC" w:rsidP="00784FEC">
      <w:pPr>
        <w:widowControl w:val="0"/>
        <w:autoSpaceDE w:val="0"/>
        <w:autoSpaceDN w:val="0"/>
        <w:adjustRightInd w:val="0"/>
        <w:ind w:left="708"/>
        <w:jc w:val="both"/>
        <w:rPr>
          <w:rFonts w:ascii="Arial" w:hAnsi="Arial" w:cs="Arial"/>
          <w:sz w:val="20"/>
          <w:szCs w:val="20"/>
        </w:rPr>
      </w:pPr>
    </w:p>
    <w:p w:rsidR="00784FEC" w:rsidRPr="002D4B32" w:rsidRDefault="00784FEC" w:rsidP="00784FEC">
      <w:pPr>
        <w:widowControl w:val="0"/>
        <w:autoSpaceDE w:val="0"/>
        <w:autoSpaceDN w:val="0"/>
        <w:adjustRightInd w:val="0"/>
        <w:ind w:left="708"/>
        <w:jc w:val="both"/>
        <w:rPr>
          <w:rFonts w:ascii="Arial" w:hAnsi="Arial" w:cs="Arial"/>
          <w:sz w:val="20"/>
          <w:szCs w:val="20"/>
        </w:rPr>
      </w:pPr>
      <w:r w:rsidRPr="002D4B32">
        <w:rPr>
          <w:rFonts w:ascii="Arial" w:hAnsi="Arial" w:cs="Arial"/>
          <w:b/>
          <w:sz w:val="20"/>
          <w:szCs w:val="20"/>
        </w:rPr>
        <w:t>e)</w:t>
      </w:r>
      <w:r w:rsidRPr="002D4B32">
        <w:rPr>
          <w:rFonts w:ascii="Arial" w:hAnsi="Arial" w:cs="Arial"/>
          <w:sz w:val="20"/>
          <w:szCs w:val="20"/>
        </w:rPr>
        <w:t xml:space="preserve"> Coadyuvar en su ámbito de competencia, para que el Sistema Nacional cumpla con sus objetivos;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w:t>
      </w:r>
      <w:r w:rsidRPr="002D4B32">
        <w:rPr>
          <w:rFonts w:ascii="Arial" w:hAnsi="Arial" w:cs="Arial"/>
          <w:sz w:val="20"/>
          <w:szCs w:val="20"/>
        </w:rPr>
        <w:tab/>
        <w:t xml:space="preserve">En materia de promoción y difusión de la rendición de cuentas, cultura de transparencia, acceso a la información, protección de datos personales y apertura gubernamental: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jc w:val="both"/>
        <w:rPr>
          <w:rFonts w:ascii="Arial" w:hAnsi="Arial" w:cs="Arial"/>
          <w:sz w:val="20"/>
          <w:szCs w:val="20"/>
        </w:rPr>
      </w:pPr>
      <w:r w:rsidRPr="002D4B32">
        <w:rPr>
          <w:rFonts w:ascii="Arial" w:hAnsi="Arial" w:cs="Arial"/>
          <w:b/>
          <w:sz w:val="20"/>
          <w:szCs w:val="20"/>
        </w:rPr>
        <w:t>a)</w:t>
      </w:r>
      <w:r w:rsidRPr="002D4B32">
        <w:rPr>
          <w:rFonts w:ascii="Arial" w:hAnsi="Arial" w:cs="Arial"/>
          <w:sz w:val="20"/>
          <w:szCs w:val="20"/>
        </w:rPr>
        <w:t>  Promover de manera permanente la cultura de la transparencia, el acceso a la información pública, apertura gubernamental, la rendición de cuentas, la participación ciudadana, la accesibilidad y la innovación tecnológica;</w:t>
      </w:r>
    </w:p>
    <w:p w:rsidR="00784FEC" w:rsidRPr="002D4B32" w:rsidRDefault="00784FEC" w:rsidP="00784FEC">
      <w:pPr>
        <w:widowControl w:val="0"/>
        <w:autoSpaceDE w:val="0"/>
        <w:autoSpaceDN w:val="0"/>
        <w:adjustRightInd w:val="0"/>
        <w:ind w:left="705"/>
        <w:jc w:val="both"/>
        <w:rPr>
          <w:rFonts w:ascii="Arial" w:hAnsi="Arial" w:cs="Arial"/>
          <w:sz w:val="20"/>
          <w:szCs w:val="20"/>
        </w:rPr>
      </w:pPr>
    </w:p>
    <w:p w:rsidR="00784FEC" w:rsidRPr="002D4B32" w:rsidRDefault="00784FEC" w:rsidP="00784FEC">
      <w:pPr>
        <w:widowControl w:val="0"/>
        <w:autoSpaceDE w:val="0"/>
        <w:autoSpaceDN w:val="0"/>
        <w:adjustRightInd w:val="0"/>
        <w:ind w:left="705"/>
        <w:jc w:val="both"/>
        <w:rPr>
          <w:rFonts w:ascii="Arial" w:hAnsi="Arial" w:cs="Arial"/>
          <w:sz w:val="20"/>
          <w:szCs w:val="20"/>
        </w:rPr>
      </w:pPr>
      <w:r w:rsidRPr="002D4B32">
        <w:rPr>
          <w:rFonts w:ascii="Arial" w:hAnsi="Arial" w:cs="Arial"/>
          <w:b/>
          <w:sz w:val="20"/>
          <w:szCs w:val="20"/>
        </w:rPr>
        <w:t>b)</w:t>
      </w:r>
      <w:r w:rsidRPr="002D4B32">
        <w:rPr>
          <w:rFonts w:ascii="Arial" w:hAnsi="Arial" w:cs="Arial"/>
          <w:sz w:val="20"/>
          <w:szCs w:val="20"/>
        </w:rPr>
        <w:t xml:space="preserve"> Promover la capacitación, actualización y habilitación de las personas servidoras públicas en materia de transparencia, acceso a la información pública, protección de los datos personales y apertura gubernamental;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firstLine="3"/>
        <w:jc w:val="both"/>
        <w:rPr>
          <w:rFonts w:ascii="Arial" w:hAnsi="Arial" w:cs="Arial"/>
          <w:sz w:val="20"/>
          <w:szCs w:val="20"/>
        </w:rPr>
      </w:pPr>
      <w:r w:rsidRPr="002D4B32">
        <w:rPr>
          <w:rFonts w:ascii="Arial" w:hAnsi="Arial" w:cs="Arial"/>
          <w:b/>
          <w:sz w:val="20"/>
          <w:szCs w:val="20"/>
        </w:rPr>
        <w:t>c)</w:t>
      </w:r>
      <w:r w:rsidRPr="002D4B32">
        <w:rPr>
          <w:rFonts w:ascii="Arial" w:hAnsi="Arial" w:cs="Arial"/>
          <w:sz w:val="20"/>
          <w:szCs w:val="20"/>
        </w:rPr>
        <w:t xml:space="preserve"> Elaborar guías que expliquen de manera sencilla, los procedimientos y trámites que de acuerdo con la ley de la materia, tengan que realizarse ante los sujetos obligados y el Instituto;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jc w:val="both"/>
        <w:rPr>
          <w:rFonts w:ascii="Arial" w:hAnsi="Arial" w:cs="Arial"/>
          <w:sz w:val="20"/>
          <w:szCs w:val="20"/>
        </w:rPr>
      </w:pPr>
      <w:r w:rsidRPr="002D4B32">
        <w:rPr>
          <w:rFonts w:ascii="Arial" w:hAnsi="Arial" w:cs="Arial"/>
          <w:b/>
          <w:sz w:val="20"/>
          <w:szCs w:val="20"/>
        </w:rPr>
        <w:t>d)</w:t>
      </w:r>
      <w:r w:rsidRPr="002D4B32">
        <w:rPr>
          <w:rFonts w:ascii="Arial" w:hAnsi="Arial" w:cs="Arial"/>
          <w:sz w:val="20"/>
          <w:szCs w:val="20"/>
        </w:rPr>
        <w:t xml:space="preserve"> Promover que en los programas y planes de estudio, libros y materiales que se utilicen en las instituciones educativas de todos los niveles y modalidades, se incluyan contenidos y referencias a los derechos tutelados en la materia;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5"/>
        <w:jc w:val="both"/>
        <w:rPr>
          <w:rFonts w:ascii="Arial" w:hAnsi="Arial" w:cs="Arial"/>
          <w:sz w:val="20"/>
          <w:szCs w:val="20"/>
        </w:rPr>
      </w:pPr>
      <w:r w:rsidRPr="002D4B32">
        <w:rPr>
          <w:rFonts w:ascii="Arial" w:hAnsi="Arial" w:cs="Arial"/>
          <w:b/>
          <w:sz w:val="20"/>
          <w:szCs w:val="20"/>
        </w:rPr>
        <w:t>e)</w:t>
      </w:r>
      <w:r w:rsidRPr="002D4B32">
        <w:rPr>
          <w:rFonts w:ascii="Arial" w:hAnsi="Arial" w:cs="Arial"/>
          <w:sz w:val="20"/>
          <w:szCs w:val="20"/>
        </w:rPr>
        <w:t xml:space="preserve"> Promover la igualdad sustantiva;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5"/>
        <w:jc w:val="both"/>
        <w:rPr>
          <w:rFonts w:ascii="Arial" w:hAnsi="Arial" w:cs="Arial"/>
          <w:sz w:val="20"/>
          <w:szCs w:val="20"/>
        </w:rPr>
      </w:pPr>
      <w:r w:rsidRPr="002D4B32">
        <w:rPr>
          <w:rFonts w:ascii="Arial" w:hAnsi="Arial" w:cs="Arial"/>
          <w:b/>
          <w:sz w:val="20"/>
          <w:szCs w:val="20"/>
        </w:rPr>
        <w:t>f)</w:t>
      </w:r>
      <w:r w:rsidRPr="002D4B32">
        <w:rPr>
          <w:rFonts w:ascii="Arial" w:hAnsi="Arial" w:cs="Arial"/>
          <w:sz w:val="20"/>
          <w:szCs w:val="20"/>
        </w:rPr>
        <w:t xml:space="preserve"> Orientar y auxiliar a las personas para ejercer los derechos en la materia;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jc w:val="both"/>
        <w:rPr>
          <w:rFonts w:ascii="Arial" w:hAnsi="Arial" w:cs="Arial"/>
          <w:sz w:val="20"/>
          <w:szCs w:val="20"/>
        </w:rPr>
      </w:pPr>
      <w:r w:rsidRPr="002D4B32">
        <w:rPr>
          <w:rFonts w:ascii="Arial" w:hAnsi="Arial" w:cs="Arial"/>
          <w:sz w:val="20"/>
          <w:szCs w:val="20"/>
        </w:rPr>
        <w:t xml:space="preserve">g) Las demás que resulten necesarias para fomentar la cultura de la transparencia, el acceso a la información pública, la rendición de cuentas, la apertura gubernamental, y la protección de datos personales.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VI.</w:t>
      </w:r>
      <w:r w:rsidRPr="002D4B32">
        <w:rPr>
          <w:rFonts w:ascii="Arial" w:hAnsi="Arial" w:cs="Arial"/>
          <w:sz w:val="20"/>
          <w:szCs w:val="20"/>
        </w:rPr>
        <w:tab/>
        <w:t xml:space="preserve">En materia de participación ciudadana: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8"/>
        <w:jc w:val="both"/>
        <w:rPr>
          <w:rFonts w:ascii="Arial" w:hAnsi="Arial" w:cs="Arial"/>
          <w:sz w:val="20"/>
          <w:szCs w:val="20"/>
        </w:rPr>
      </w:pPr>
      <w:r w:rsidRPr="002D4B32">
        <w:rPr>
          <w:rFonts w:ascii="Arial" w:hAnsi="Arial" w:cs="Arial"/>
          <w:b/>
          <w:sz w:val="20"/>
          <w:szCs w:val="20"/>
        </w:rPr>
        <w:t>a)</w:t>
      </w:r>
      <w:r w:rsidRPr="002D4B32">
        <w:rPr>
          <w:rFonts w:ascii="Arial" w:hAnsi="Arial" w:cs="Arial"/>
          <w:sz w:val="20"/>
          <w:szCs w:val="20"/>
        </w:rPr>
        <w:t xml:space="preserve"> Diseñar e instrumentar políticas de participación ciudadana y comunitaria en la materia;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8"/>
        <w:jc w:val="both"/>
        <w:rPr>
          <w:rFonts w:ascii="Arial" w:hAnsi="Arial" w:cs="Arial"/>
          <w:sz w:val="20"/>
          <w:szCs w:val="20"/>
        </w:rPr>
      </w:pPr>
      <w:r w:rsidRPr="002D4B32">
        <w:rPr>
          <w:rFonts w:ascii="Arial" w:hAnsi="Arial" w:cs="Arial"/>
          <w:b/>
          <w:sz w:val="20"/>
          <w:szCs w:val="20"/>
        </w:rPr>
        <w:t>b)</w:t>
      </w:r>
      <w:r w:rsidRPr="002D4B32">
        <w:rPr>
          <w:rFonts w:ascii="Arial" w:hAnsi="Arial" w:cs="Arial"/>
          <w:sz w:val="20"/>
          <w:szCs w:val="20"/>
        </w:rPr>
        <w:t xml:space="preserve"> Fomentar que la organización y el funcionamiento del Consejo Consultivo Ciudadano, promueva la participación ciudadana;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8"/>
        <w:jc w:val="both"/>
        <w:rPr>
          <w:rFonts w:ascii="Arial" w:hAnsi="Arial" w:cs="Arial"/>
          <w:sz w:val="20"/>
          <w:szCs w:val="20"/>
        </w:rPr>
      </w:pPr>
      <w:r w:rsidRPr="002D4B32">
        <w:rPr>
          <w:rFonts w:ascii="Arial" w:hAnsi="Arial" w:cs="Arial"/>
          <w:b/>
          <w:sz w:val="20"/>
          <w:szCs w:val="20"/>
        </w:rPr>
        <w:t>c)</w:t>
      </w:r>
      <w:r w:rsidRPr="002D4B32">
        <w:rPr>
          <w:rFonts w:ascii="Arial" w:hAnsi="Arial" w:cs="Arial"/>
          <w:sz w:val="20"/>
          <w:szCs w:val="20"/>
        </w:rPr>
        <w:t xml:space="preserve"> Fomentar, promover e incentivar los principios de gobierno abierto y la participación ciudadana y comunitaria en la materia;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8"/>
        <w:jc w:val="both"/>
        <w:rPr>
          <w:rFonts w:ascii="Arial" w:hAnsi="Arial" w:cs="Arial"/>
          <w:sz w:val="20"/>
          <w:szCs w:val="20"/>
        </w:rPr>
      </w:pPr>
      <w:r w:rsidRPr="002D4B32">
        <w:rPr>
          <w:rFonts w:ascii="Arial" w:hAnsi="Arial" w:cs="Arial"/>
          <w:b/>
          <w:sz w:val="20"/>
          <w:szCs w:val="20"/>
        </w:rPr>
        <w:t>d)</w:t>
      </w:r>
      <w:r w:rsidRPr="002D4B32">
        <w:rPr>
          <w:rFonts w:ascii="Arial" w:hAnsi="Arial" w:cs="Arial"/>
          <w:sz w:val="20"/>
          <w:szCs w:val="20"/>
        </w:rPr>
        <w:t xml:space="preserve"> Implementar mecanismos de observación que permita a la población utilizar la transparencia para vigilar y evaluar el desempeño de los sujetos obligados, de conformidad con las disposiciones jurídicas aplicables;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8"/>
        <w:jc w:val="both"/>
        <w:rPr>
          <w:rFonts w:ascii="Arial" w:hAnsi="Arial" w:cs="Arial"/>
          <w:sz w:val="20"/>
          <w:szCs w:val="20"/>
        </w:rPr>
      </w:pPr>
      <w:r w:rsidRPr="002D4B32">
        <w:rPr>
          <w:rFonts w:ascii="Arial" w:hAnsi="Arial" w:cs="Arial"/>
          <w:b/>
          <w:sz w:val="20"/>
          <w:szCs w:val="20"/>
        </w:rPr>
        <w:t>e)</w:t>
      </w:r>
      <w:r w:rsidRPr="002D4B32">
        <w:rPr>
          <w:rFonts w:ascii="Arial" w:hAnsi="Arial" w:cs="Arial"/>
          <w:sz w:val="20"/>
          <w:szCs w:val="20"/>
        </w:rPr>
        <w:t xml:space="preserve"> Promover la creación de espacios de participación social y ciudadana, que estimulen el intercambio de ideas entre la sociedad, los órganos de representación ciudadana y los sujetos obligados;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8"/>
        <w:jc w:val="both"/>
        <w:rPr>
          <w:rFonts w:ascii="Arial" w:hAnsi="Arial" w:cs="Arial"/>
          <w:sz w:val="20"/>
          <w:szCs w:val="20"/>
        </w:rPr>
      </w:pPr>
      <w:r w:rsidRPr="002D4B32">
        <w:rPr>
          <w:rFonts w:ascii="Arial" w:hAnsi="Arial" w:cs="Arial"/>
          <w:b/>
          <w:sz w:val="20"/>
          <w:szCs w:val="20"/>
        </w:rPr>
        <w:t>f)</w:t>
      </w:r>
      <w:r w:rsidRPr="002D4B32">
        <w:rPr>
          <w:rFonts w:ascii="Arial" w:hAnsi="Arial" w:cs="Arial"/>
          <w:sz w:val="20"/>
          <w:szCs w:val="20"/>
        </w:rPr>
        <w:t xml:space="preserve"> Establecer mecanismos que impulsen los proyectos de organizaciones de la sociedad civil encaminados a la promoción del Derecho de Acceso a la Información Pública;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8"/>
        <w:jc w:val="both"/>
        <w:rPr>
          <w:rFonts w:ascii="Arial" w:hAnsi="Arial" w:cs="Arial"/>
          <w:sz w:val="20"/>
          <w:szCs w:val="20"/>
        </w:rPr>
      </w:pPr>
      <w:r w:rsidRPr="002D4B32">
        <w:rPr>
          <w:rFonts w:ascii="Arial" w:hAnsi="Arial" w:cs="Arial"/>
          <w:b/>
          <w:sz w:val="20"/>
          <w:szCs w:val="20"/>
        </w:rPr>
        <w:t>g)</w:t>
      </w:r>
      <w:r w:rsidRPr="002D4B32">
        <w:rPr>
          <w:rFonts w:ascii="Arial" w:hAnsi="Arial" w:cs="Arial"/>
          <w:sz w:val="20"/>
          <w:szCs w:val="20"/>
        </w:rPr>
        <w:t xml:space="preserve"> Las demás necesarias para garantizar la participación ciudadana y comunitaria en la materia;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VII.</w:t>
      </w:r>
      <w:r w:rsidRPr="002D4B32">
        <w:rPr>
          <w:rFonts w:ascii="Arial" w:hAnsi="Arial" w:cs="Arial"/>
          <w:sz w:val="20"/>
          <w:szCs w:val="20"/>
        </w:rPr>
        <w:tab/>
        <w:t xml:space="preserve">En materia de transparencia proactiva.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8"/>
        <w:jc w:val="both"/>
        <w:rPr>
          <w:rFonts w:ascii="Arial" w:hAnsi="Arial" w:cs="Arial"/>
          <w:sz w:val="20"/>
          <w:szCs w:val="20"/>
        </w:rPr>
      </w:pPr>
      <w:r w:rsidRPr="002D4B32">
        <w:rPr>
          <w:rFonts w:ascii="Arial" w:hAnsi="Arial" w:cs="Arial"/>
          <w:b/>
          <w:sz w:val="20"/>
          <w:szCs w:val="20"/>
        </w:rPr>
        <w:t>a)</w:t>
      </w:r>
      <w:r w:rsidRPr="002D4B32">
        <w:rPr>
          <w:rFonts w:ascii="Arial" w:hAnsi="Arial" w:cs="Arial"/>
          <w:sz w:val="20"/>
          <w:szCs w:val="20"/>
        </w:rPr>
        <w:t xml:space="preserve"> Promover que los sujetos obligados desarrollen portales temáticos sobre asuntos de interés público;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8"/>
        <w:jc w:val="both"/>
        <w:rPr>
          <w:rFonts w:ascii="Arial" w:hAnsi="Arial" w:cs="Arial"/>
          <w:sz w:val="20"/>
          <w:szCs w:val="20"/>
        </w:rPr>
      </w:pPr>
      <w:r w:rsidRPr="002D4B32">
        <w:rPr>
          <w:rFonts w:ascii="Arial" w:hAnsi="Arial" w:cs="Arial"/>
          <w:b/>
          <w:sz w:val="20"/>
          <w:szCs w:val="20"/>
        </w:rPr>
        <w:t>b)</w:t>
      </w:r>
      <w:r w:rsidRPr="002D4B32">
        <w:rPr>
          <w:rFonts w:ascii="Arial" w:hAnsi="Arial" w:cs="Arial"/>
          <w:sz w:val="20"/>
          <w:szCs w:val="20"/>
        </w:rPr>
        <w:t xml:space="preserve"> Promover en los sujetos obligados, el desarrollo de acciones inéditas, que constituyan una modificación creativa, novedosa y proactiva de los procesos de transparencia y acceso a la información;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8"/>
        <w:jc w:val="both"/>
        <w:rPr>
          <w:rFonts w:ascii="Arial" w:hAnsi="Arial" w:cs="Arial"/>
          <w:sz w:val="20"/>
          <w:szCs w:val="20"/>
        </w:rPr>
      </w:pPr>
      <w:r w:rsidRPr="002D4B32">
        <w:rPr>
          <w:rFonts w:ascii="Arial" w:hAnsi="Arial" w:cs="Arial"/>
          <w:sz w:val="20"/>
          <w:szCs w:val="20"/>
        </w:rPr>
        <w:t xml:space="preserve">c) Implementar acciones de coordinación con los sujetos obligados, para incluir en sus portales de internet, información procesada, a fin de que sean fácilmente identificables sus acciones, objetivos y metas, así como la evaluación en su alcance y cumplimiento;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VIII.</w:t>
      </w:r>
      <w:r w:rsidRPr="002D4B32">
        <w:rPr>
          <w:rFonts w:ascii="Arial" w:hAnsi="Arial" w:cs="Arial"/>
          <w:sz w:val="20"/>
          <w:szCs w:val="20"/>
        </w:rPr>
        <w:tab/>
        <w:t xml:space="preserve">Las demás que le confiera la Ley General, esta Ley y las disposiciones aplicables.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68.</w:t>
      </w:r>
      <w:r w:rsidRPr="002D4B32">
        <w:rPr>
          <w:rFonts w:ascii="Arial" w:hAnsi="Arial" w:cs="Arial"/>
          <w:sz w:val="20"/>
          <w:szCs w:val="20"/>
        </w:rPr>
        <w:t xml:space="preserve"> En el Reglamento Interior se establecerán las facultades que ejercerán las diversas unidades del Instituto, las cuales estarán bajo el mando y supervisión del Pleno o del Comisionado Presidente, según se trate.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69.</w:t>
      </w:r>
      <w:r w:rsidRPr="002D4B32">
        <w:rPr>
          <w:rFonts w:ascii="Arial" w:hAnsi="Arial" w:cs="Arial"/>
          <w:sz w:val="20"/>
          <w:szCs w:val="20"/>
        </w:rPr>
        <w:t xml:space="preserve"> En el ejercicio de sus atribuciones, el Pleno considerará las opiniones correspondientes que el Consejo Consultivo Ciudadano emita de conformidad con lo dispuesto por la presente Ley, el Reglamento Interior y demás disposiciones aplicables.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70.</w:t>
      </w:r>
      <w:r w:rsidRPr="002D4B32">
        <w:rPr>
          <w:rFonts w:ascii="Arial" w:hAnsi="Arial" w:cs="Arial"/>
          <w:sz w:val="20"/>
          <w:szCs w:val="20"/>
        </w:rPr>
        <w:t xml:space="preserve"> El Comisionado Presidente presidirá el Instituto y el Pleno. En caso de ausencia temporal o definitiva, le suplirá el Comisionado de mayor antigüedad y, a igualdad de antigüedad, quien temporalmente acuerde el Pleno por mayoría simple de votos, en tanto sea nombrado el nuevo Presidente por el Poder Legislativo de la Ciudad de México.</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El nuevo Presidente tomará posesión inmediatamente después de su nombramiento y rendirá protesta de su cargo ante el Pleno del Poder Legislativo de la Ciudad de México que lo designó.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Artículo 71.</w:t>
      </w:r>
      <w:r w:rsidRPr="002D4B32">
        <w:rPr>
          <w:rFonts w:ascii="Arial" w:hAnsi="Arial" w:cs="Arial"/>
          <w:sz w:val="20"/>
          <w:szCs w:val="20"/>
        </w:rPr>
        <w:t xml:space="preserve"> El Comisionado Presidente tendrá́ las siguientes facultades y obligaciones:</w:t>
      </w: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Representar legalmente al Instituto con facultades generales y especiales para actos de administración, dominio, pleitos y cobranzas; incluso las que requieran clausula especial conforme a la ley aplicable.</w:t>
      </w:r>
    </w:p>
    <w:p w:rsidR="00784FEC" w:rsidRPr="002D4B32" w:rsidRDefault="00784FEC" w:rsidP="00784FEC">
      <w:pPr>
        <w:widowControl w:val="0"/>
        <w:autoSpaceDE w:val="0"/>
        <w:autoSpaceDN w:val="0"/>
        <w:adjustRightInd w:val="0"/>
        <w:ind w:left="705"/>
        <w:jc w:val="both"/>
        <w:rPr>
          <w:rFonts w:ascii="Arial" w:hAnsi="Arial" w:cs="Arial"/>
          <w:sz w:val="20"/>
          <w:szCs w:val="20"/>
        </w:rPr>
      </w:pPr>
    </w:p>
    <w:p w:rsidR="00784FEC" w:rsidRPr="002D4B32" w:rsidRDefault="00784FEC" w:rsidP="00784FEC">
      <w:pPr>
        <w:widowControl w:val="0"/>
        <w:autoSpaceDE w:val="0"/>
        <w:autoSpaceDN w:val="0"/>
        <w:adjustRightInd w:val="0"/>
        <w:ind w:left="705"/>
        <w:jc w:val="both"/>
        <w:rPr>
          <w:rFonts w:ascii="Arial" w:hAnsi="Arial" w:cs="Arial"/>
          <w:sz w:val="20"/>
          <w:szCs w:val="20"/>
        </w:rPr>
      </w:pPr>
      <w:r w:rsidRPr="002D4B32">
        <w:rPr>
          <w:rFonts w:ascii="Arial" w:hAnsi="Arial" w:cs="Arial"/>
          <w:sz w:val="20"/>
          <w:szCs w:val="20"/>
        </w:rPr>
        <w:t>El Comisionado Presidente representará al Instituto en el Comité Coordinador del Sistema Anticorrupción de la Ciudad de México, y en su caso, nombrará de entre los Comisionados Ciudadanos quien lo represente, informando de todo momento al Pleno por sus actividades.</w:t>
      </w: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Otorgar, sustituir y revocar poderes a nombre del Instituto para actos de dominio, de administración, pleitos y cobranzas y para ser representado ante cualquier autoridad administrativa o judicial, ante tribunales laborales o ante particulares. </w:t>
      </w: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p>
    <w:p w:rsidR="00784FEC" w:rsidRPr="002D4B32" w:rsidRDefault="00784FEC" w:rsidP="00784FEC">
      <w:pPr>
        <w:widowControl w:val="0"/>
        <w:autoSpaceDE w:val="0"/>
        <w:autoSpaceDN w:val="0"/>
        <w:adjustRightInd w:val="0"/>
        <w:ind w:left="705"/>
        <w:jc w:val="both"/>
        <w:rPr>
          <w:rFonts w:ascii="Arial" w:hAnsi="Arial" w:cs="Arial"/>
          <w:sz w:val="20"/>
          <w:szCs w:val="20"/>
        </w:rPr>
      </w:pPr>
      <w:r w:rsidRPr="002D4B32">
        <w:rPr>
          <w:rFonts w:ascii="Arial" w:hAnsi="Arial" w:cs="Arial"/>
          <w:sz w:val="20"/>
          <w:szCs w:val="20"/>
        </w:rPr>
        <w:t xml:space="preserve">Tratándose de actos de dominio sobre inmuebles destinados al Instituto o para otorgar poderes para dichos efectos, se requerirá la autorización previa del Pleno;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Velar por la unidad de las actividades de las unidades administrativas del Instituto y vigilar su correcto desempeño;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IV.</w:t>
      </w:r>
      <w:r w:rsidRPr="002D4B32">
        <w:rPr>
          <w:rFonts w:ascii="Arial" w:hAnsi="Arial" w:cs="Arial"/>
          <w:sz w:val="20"/>
          <w:szCs w:val="20"/>
        </w:rPr>
        <w:tab/>
        <w:t xml:space="preserve">Convocar a sesiones al Pleno y conducir las mismas con el auxilio del Secretario Técnico del Pleno, en los términos del Reglamento Interior;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w:t>
      </w:r>
      <w:r w:rsidRPr="002D4B32">
        <w:rPr>
          <w:rFonts w:ascii="Arial" w:hAnsi="Arial" w:cs="Arial"/>
          <w:sz w:val="20"/>
          <w:szCs w:val="20"/>
        </w:rPr>
        <w:tab/>
        <w:t xml:space="preserve">Dirigir y administrar los recursos humanos, financieros y materiales del Instituto e informar al Pleno sobre la marcha de la administración en los términos que determine el Reglamento Interior;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w:t>
      </w:r>
      <w:r w:rsidRPr="002D4B32">
        <w:rPr>
          <w:rFonts w:ascii="Arial" w:hAnsi="Arial" w:cs="Arial"/>
          <w:sz w:val="20"/>
          <w:szCs w:val="20"/>
        </w:rPr>
        <w:tab/>
        <w:t xml:space="preserve">Participar en representación del Instituto en foros, reuniones, negociaciones, eventos, convenciones y congresos que se lleven a cabo con organismos nacionales, internacionales y gobiernos extranjeros, cuando se refieran a temas en el ámbito de competencia del Instituto, de conformidad con lo establecido en esta Ley o designar representantes para tales efectos, manteniendo informado al Pleno sobre dichas actividades;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VII.</w:t>
      </w:r>
      <w:r w:rsidRPr="002D4B32">
        <w:rPr>
          <w:rFonts w:ascii="Arial" w:hAnsi="Arial" w:cs="Arial"/>
          <w:sz w:val="20"/>
          <w:szCs w:val="20"/>
        </w:rPr>
        <w:tab/>
        <w:t xml:space="preserve">Cumplir, hacer cumplir, coordinar y ordenar la ejecución de los acuerdos y resoluciones adoptados por el Pleno;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VIII.</w:t>
      </w:r>
      <w:r w:rsidRPr="002D4B32">
        <w:rPr>
          <w:rFonts w:ascii="Arial" w:hAnsi="Arial" w:cs="Arial"/>
          <w:sz w:val="20"/>
          <w:szCs w:val="20"/>
        </w:rPr>
        <w:tab/>
        <w:t xml:space="preserve">Proponer anualmente al Pleno, el anteproyecto de presupuesto del Instituto para su aprobación y remitirlo, una vez aprobado, al Jefe de Gobierno para que se incluya en el </w:t>
      </w:r>
      <w:r w:rsidRPr="002D4B32">
        <w:rPr>
          <w:rFonts w:ascii="Arial" w:hAnsi="Arial" w:cs="Arial"/>
          <w:sz w:val="20"/>
          <w:szCs w:val="20"/>
        </w:rPr>
        <w:lastRenderedPageBreak/>
        <w:t xml:space="preserve">Proyecto de Presupuesto de Egresos de la Ciudad de México;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IX.</w:t>
      </w:r>
      <w:r w:rsidRPr="002D4B32">
        <w:rPr>
          <w:rFonts w:ascii="Arial" w:hAnsi="Arial" w:cs="Arial"/>
          <w:sz w:val="20"/>
          <w:szCs w:val="20"/>
        </w:rPr>
        <w:tab/>
        <w:t xml:space="preserve">Rendir los informes ante las autoridades competentes, en representación del Instituto;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w:t>
      </w:r>
      <w:r w:rsidRPr="002D4B32">
        <w:rPr>
          <w:rFonts w:ascii="Arial" w:hAnsi="Arial" w:cs="Arial"/>
          <w:sz w:val="20"/>
          <w:szCs w:val="20"/>
        </w:rPr>
        <w:tab/>
        <w:t xml:space="preserve">Ejercer, en caso de empate, el voto de calidad;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w:t>
      </w:r>
      <w:r w:rsidRPr="002D4B32">
        <w:rPr>
          <w:rFonts w:ascii="Arial" w:hAnsi="Arial" w:cs="Arial"/>
          <w:sz w:val="20"/>
          <w:szCs w:val="20"/>
        </w:rPr>
        <w:tab/>
        <w:t xml:space="preserve">Presentar, en términos de las disposiciones aplicables, el informe anual aprobado por el Pleno a la Asamblea Legislativa;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XII.</w:t>
      </w:r>
      <w:r w:rsidRPr="002D4B32">
        <w:rPr>
          <w:rFonts w:ascii="Arial" w:hAnsi="Arial" w:cs="Arial"/>
          <w:sz w:val="20"/>
          <w:szCs w:val="20"/>
        </w:rPr>
        <w:tab/>
        <w:t xml:space="preserve">Ejercer por sí o por medio de los órganos designados en su Reglamento Interior, el presupuesto de egresos del Instituto, bajo la supervisión del Pleno;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XIII.</w:t>
      </w:r>
      <w:r w:rsidRPr="002D4B32">
        <w:rPr>
          <w:rFonts w:ascii="Arial" w:hAnsi="Arial" w:cs="Arial"/>
          <w:sz w:val="20"/>
          <w:szCs w:val="20"/>
        </w:rPr>
        <w:tab/>
        <w:t xml:space="preserve">Someter a consideración del Pleno cualquier asunto competencia del Instituto;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XIV.</w:t>
      </w:r>
      <w:r w:rsidRPr="002D4B32">
        <w:rPr>
          <w:rFonts w:ascii="Arial" w:hAnsi="Arial" w:cs="Arial"/>
          <w:sz w:val="20"/>
          <w:szCs w:val="20"/>
        </w:rPr>
        <w:tab/>
        <w:t xml:space="preserve">Representar al Instituto ante el Sistema Nacional;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XV.</w:t>
      </w:r>
      <w:r w:rsidRPr="002D4B32">
        <w:rPr>
          <w:rFonts w:ascii="Arial" w:hAnsi="Arial" w:cs="Arial"/>
          <w:sz w:val="20"/>
          <w:szCs w:val="20"/>
        </w:rPr>
        <w:tab/>
        <w:t xml:space="preserve">Vigilar, por conducto de la Secretaría Técnica, que los asuntos, procedimientos y recursos de la competencia del Pleno, se tramiten hasta ponerlos en estado de resolución en los términos de las leyes respectivas;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XVI.</w:t>
      </w:r>
      <w:r w:rsidRPr="002D4B32">
        <w:rPr>
          <w:rFonts w:ascii="Arial" w:hAnsi="Arial" w:cs="Arial"/>
          <w:sz w:val="20"/>
          <w:szCs w:val="20"/>
        </w:rPr>
        <w:tab/>
        <w:t xml:space="preserve">Otorgar los nombramientos del personal del Instituto;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XVII.</w:t>
      </w:r>
      <w:r w:rsidRPr="002D4B32">
        <w:rPr>
          <w:rFonts w:ascii="Arial" w:hAnsi="Arial" w:cs="Arial"/>
          <w:sz w:val="20"/>
          <w:szCs w:val="20"/>
        </w:rPr>
        <w:tab/>
        <w:t xml:space="preserve">Emitir los acuerdos que sean necesarios para la rápida y eficaz realización y desarrollo de sus atribuciones;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XVIII.</w:t>
      </w:r>
      <w:r w:rsidRPr="002D4B32">
        <w:rPr>
          <w:rFonts w:ascii="Arial" w:hAnsi="Arial" w:cs="Arial"/>
          <w:sz w:val="20"/>
          <w:szCs w:val="20"/>
        </w:rPr>
        <w:tab/>
        <w:t xml:space="preserve">Las demás que le confiera esta Ley, su Reglamento Interior y el Pleno.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72.</w:t>
      </w:r>
      <w:r w:rsidRPr="002D4B32">
        <w:rPr>
          <w:rFonts w:ascii="Arial" w:hAnsi="Arial" w:cs="Arial"/>
          <w:sz w:val="20"/>
          <w:szCs w:val="20"/>
        </w:rPr>
        <w:t xml:space="preserve"> Los Comisionados desempeñan una función pública que se sujetará a los principios de autonomía, independencia, legalidad, eficiencia, profesionalismo, imparcialidad, objetividad, probidad y honestidad.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73.</w:t>
      </w:r>
      <w:r w:rsidRPr="002D4B32">
        <w:rPr>
          <w:rFonts w:ascii="Arial" w:hAnsi="Arial" w:cs="Arial"/>
          <w:sz w:val="20"/>
          <w:szCs w:val="20"/>
        </w:rPr>
        <w:t xml:space="preserve"> Corresponde a los Comisionados: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Asistir y participar en las sesiones del Pleno y votar los asuntos que sean presentados en ellas;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Velar por la efectividad de los Derechos de Acceso a la Información Pública y protección de datos personales;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Nombrar y remover libremente al personal de asesoría y apoyo que les sea asignado;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IV.</w:t>
      </w:r>
      <w:r w:rsidRPr="002D4B32">
        <w:rPr>
          <w:rFonts w:ascii="Arial" w:hAnsi="Arial" w:cs="Arial"/>
          <w:sz w:val="20"/>
          <w:szCs w:val="20"/>
        </w:rPr>
        <w:tab/>
        <w:t xml:space="preserve">Promover, supervisar y participar en los programas de cultura de la transparencia, acceso a la información pública y protección de datos personales;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w:t>
      </w:r>
      <w:r w:rsidRPr="002D4B32">
        <w:rPr>
          <w:rFonts w:ascii="Arial" w:hAnsi="Arial" w:cs="Arial"/>
          <w:sz w:val="20"/>
          <w:szCs w:val="20"/>
        </w:rPr>
        <w:tab/>
        <w:t xml:space="preserve">Presentar al Comisionado Presidente la solicitud de los recursos indispensables para ejercer sus funciones para que sean consideradas en la elaboración del anteproyecto de presupuesto del Instituto;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VI.</w:t>
      </w:r>
      <w:r w:rsidRPr="002D4B32">
        <w:rPr>
          <w:rFonts w:ascii="Arial" w:hAnsi="Arial" w:cs="Arial"/>
          <w:sz w:val="20"/>
          <w:szCs w:val="20"/>
        </w:rPr>
        <w:tab/>
        <w:t xml:space="preserve">Orientar a los ciudadanos para el ejercicio de sus derechos en la materia;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VII.</w:t>
      </w:r>
      <w:r w:rsidRPr="002D4B32">
        <w:rPr>
          <w:rFonts w:ascii="Arial" w:hAnsi="Arial" w:cs="Arial"/>
          <w:sz w:val="20"/>
          <w:szCs w:val="20"/>
        </w:rPr>
        <w:tab/>
        <w:t xml:space="preserve">Representar al Instituto en los asuntos que el Pleno determine, y desempeñar las tareas que éste les encomiende;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VIII.</w:t>
      </w:r>
      <w:r w:rsidRPr="002D4B32">
        <w:rPr>
          <w:rFonts w:ascii="Arial" w:hAnsi="Arial" w:cs="Arial"/>
          <w:sz w:val="20"/>
          <w:szCs w:val="20"/>
        </w:rPr>
        <w:tab/>
        <w:t xml:space="preserve">Participar en foros, reuniones, eventos, convenciones y congresos que se lleven a cabo, cuando se refieran a temas en el ámbito de competencia del Instituto y presentar al Pleno un </w:t>
      </w:r>
      <w:r w:rsidRPr="002D4B32">
        <w:rPr>
          <w:rFonts w:ascii="Arial" w:hAnsi="Arial" w:cs="Arial"/>
          <w:sz w:val="20"/>
          <w:szCs w:val="20"/>
        </w:rPr>
        <w:lastRenderedPageBreak/>
        <w:t xml:space="preserve">informe de su participación conforme lo establezca su Reglamento Interior;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IX.</w:t>
      </w:r>
      <w:r w:rsidRPr="002D4B32">
        <w:rPr>
          <w:rFonts w:ascii="Arial" w:hAnsi="Arial" w:cs="Arial"/>
          <w:sz w:val="20"/>
          <w:szCs w:val="20"/>
        </w:rPr>
        <w:tab/>
        <w:t xml:space="preserve">Llevar a cabo actividades de promoción, difusión e investigación de los derechos de acceso a la información, transparencia, protección de datos personales y archivos;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w:t>
      </w:r>
      <w:r w:rsidRPr="002D4B32">
        <w:rPr>
          <w:rFonts w:ascii="Arial" w:hAnsi="Arial" w:cs="Arial"/>
          <w:sz w:val="20"/>
          <w:szCs w:val="20"/>
        </w:rPr>
        <w:tab/>
        <w:t xml:space="preserve">Formar parte de las comisiones y subcomisiones que acuerde el Pleno;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w:t>
      </w:r>
      <w:r w:rsidRPr="002D4B32">
        <w:rPr>
          <w:rFonts w:ascii="Arial" w:hAnsi="Arial" w:cs="Arial"/>
          <w:sz w:val="20"/>
          <w:szCs w:val="20"/>
        </w:rPr>
        <w:tab/>
        <w:t xml:space="preserve">Suscribir los acuerdos, actas, resoluciones y decisiones del Pleno, que requieran de firma del mismo;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XII.</w:t>
      </w:r>
      <w:r w:rsidRPr="002D4B32">
        <w:rPr>
          <w:rFonts w:ascii="Arial" w:hAnsi="Arial" w:cs="Arial"/>
          <w:sz w:val="20"/>
          <w:szCs w:val="20"/>
        </w:rPr>
        <w:tab/>
        <w:t xml:space="preserve">De forma directa o por medio del Secretario Técnico, solicitar información a la unidad que corresponda, sobre el estado que guarda el trámite de cualquier asunto;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XIII.</w:t>
      </w:r>
      <w:r w:rsidRPr="002D4B32">
        <w:rPr>
          <w:rFonts w:ascii="Arial" w:hAnsi="Arial" w:cs="Arial"/>
          <w:sz w:val="20"/>
          <w:szCs w:val="20"/>
        </w:rPr>
        <w:tab/>
        <w:t xml:space="preserve">Tener pleno acceso a las constancias que obren en los expedientes de los asuntos competencia del Instituto;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XIV.</w:t>
      </w:r>
      <w:r w:rsidRPr="002D4B32">
        <w:rPr>
          <w:rFonts w:ascii="Arial" w:hAnsi="Arial" w:cs="Arial"/>
          <w:sz w:val="20"/>
          <w:szCs w:val="20"/>
        </w:rPr>
        <w:tab/>
        <w:t xml:space="preserve">Presentar al Pleno, proyectos de acuerdos y resoluciones, y someter a su consideración cualquier asunto competencia del Instituto;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XV.</w:t>
      </w:r>
      <w:r w:rsidRPr="002D4B32">
        <w:rPr>
          <w:rFonts w:ascii="Arial" w:hAnsi="Arial" w:cs="Arial"/>
          <w:sz w:val="20"/>
          <w:szCs w:val="20"/>
        </w:rPr>
        <w:tab/>
        <w:t xml:space="preserve">Excusarse en el conocimiento de los asuntos que les sean turnados, de conformidad con lo establecido por la presente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XVI.</w:t>
      </w:r>
      <w:r w:rsidRPr="002D4B32">
        <w:rPr>
          <w:rFonts w:ascii="Arial" w:hAnsi="Arial" w:cs="Arial"/>
          <w:sz w:val="20"/>
          <w:szCs w:val="20"/>
        </w:rPr>
        <w:tab/>
        <w:t xml:space="preserve">Proporcionar al Pleno la información que les sea solicitada en el ámbito de su competencia;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XVII.</w:t>
      </w:r>
      <w:r w:rsidRPr="002D4B32">
        <w:rPr>
          <w:rFonts w:ascii="Arial" w:hAnsi="Arial" w:cs="Arial"/>
          <w:sz w:val="20"/>
          <w:szCs w:val="20"/>
        </w:rPr>
        <w:tab/>
        <w:t xml:space="preserve">Coadyuvar con el Comisionado Presidente en la integración del presupuesto de egresos y los diversos programas e informes del Instituto;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XVIII.</w:t>
      </w:r>
      <w:r w:rsidRPr="002D4B32">
        <w:rPr>
          <w:rFonts w:ascii="Arial" w:hAnsi="Arial" w:cs="Arial"/>
          <w:sz w:val="20"/>
          <w:szCs w:val="20"/>
        </w:rPr>
        <w:tab/>
        <w:t xml:space="preserve">Las demás que les confieran la Ley General, esta Ley, su Reglamento Interior y el Pleno.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74.</w:t>
      </w:r>
      <w:r w:rsidRPr="002D4B32">
        <w:rPr>
          <w:rFonts w:ascii="Arial" w:hAnsi="Arial" w:cs="Arial"/>
          <w:sz w:val="20"/>
          <w:szCs w:val="20"/>
        </w:rPr>
        <w:t xml:space="preserve"> Se considerará como ausencia definitiva de un Comisionado, la inasistencia consecutiva y sin causa justificada, a cinco sesiones.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En caso de ausencia definitiva de uno o más de los Comisionados, el Comisionado Presidente, hará del conocimiento de la Asamblea Legislativa por medio de la Comisión dicha situación, para que ésta inicie en un plazo no mayor a 15 días el procedimiento de designación del Comisionado ausente.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Las ausencias temporales de los Comisionados, serán reguladas en el Reglamento Interior. Sección Quinta De los Impedimentos, Excusas y Renuncia de los Comisionados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75.</w:t>
      </w:r>
      <w:r w:rsidRPr="002D4B32">
        <w:rPr>
          <w:rFonts w:ascii="Arial" w:hAnsi="Arial" w:cs="Arial"/>
          <w:sz w:val="20"/>
          <w:szCs w:val="20"/>
        </w:rPr>
        <w:t xml:space="preserve"> Los Comisionados estarán impedidos y deberán excusarse inmediatamente de conocer asuntos de su competencia, cuando exista conflicto de interés o situaciones que le impidan resolverlos con plena objetividad, profesionalismo e imparcialidad.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Los Comisionados que se encuentren en este supuesto, harán de conocimiento del Pleno dicha situación, para que éste determine lo procedente en términos de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Para efectos de lo anterior, los Comisionados estarán impedidos para conocer de un asunto en el que tengan interés directo o indirecto.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Se considerará que existe interés directo o indirecto cuando un Comisionado: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I. Tenga parentesco en línea recta sin limitación de grado, en línea colateral por consanguinidad hasta el cuarto grado y en línea colateral por afinidad hasta el segundo, con alguna de las partes en los asuntos o sus representantes;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lastRenderedPageBreak/>
        <w:t xml:space="preserve">II. Tenga interés personal, familiar o de negocios en el asunto, incluyendo aquellos de los que pueda resultar algún beneficio para él, su cónyuge o sus parientes en los grados que expresa la fracción I de este artículo;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III. Él, su cónyuge o alguno de sus parientes en línea recta sin limitación de grado, sea heredero, legatario, donatario o fiador de alguno de los interesados o sus representantes, si aquéllos han aceptado la herencia, el legado o la donación;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IV. Haya sido perito, testigo, apoderado, patrono o defensor en el asunto de que se trate o haya gestionado anteriormente el asunto en favor o en contra de alguno de los interesados,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Sólo podrán invocarse como causales de impedimento para conocer asuntos que se tramiten ante el Instituto las enumeradas en este artículo.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76.</w:t>
      </w:r>
      <w:r w:rsidRPr="002D4B32">
        <w:rPr>
          <w:rFonts w:ascii="Arial" w:hAnsi="Arial" w:cs="Arial"/>
          <w:sz w:val="20"/>
          <w:szCs w:val="20"/>
        </w:rPr>
        <w:t xml:space="preserve"> Bajo ninguna circunstancia podrá decretarse la recusación de los Comisionados por la expresión de una opinión técnica o académica, ni por explicar públicamente la fundamentación y motivación de una resolución dictada por el Instituto o por haber emitido un voto particular.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77.</w:t>
      </w:r>
      <w:r w:rsidRPr="002D4B32">
        <w:rPr>
          <w:rFonts w:ascii="Arial" w:hAnsi="Arial" w:cs="Arial"/>
          <w:sz w:val="20"/>
          <w:szCs w:val="20"/>
        </w:rPr>
        <w:t xml:space="preserve"> Los Comisionados deberán presentar al Pleno las razones fundadas y motivadas por las cuales deban excusarse de conocer los asuntos en que se actualice alguno de los impedimentos señalados en este Capítulo, en cuanto tengan conocimiento del mismo. El Pleno calificará la excusa por mayoría de votos de sus miembros presentes, sin necesidad de dar intervención a los sujetos obligados con interés en el asunto.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78.</w:t>
      </w:r>
      <w:r w:rsidRPr="002D4B32">
        <w:rPr>
          <w:rFonts w:ascii="Arial" w:hAnsi="Arial" w:cs="Arial"/>
          <w:sz w:val="20"/>
          <w:szCs w:val="20"/>
        </w:rPr>
        <w:t xml:space="preserve"> Para plantear la excusa, los Comisionados deberán entregar al Pleno por escrito, la solicitud para no participar ya sea en el trámite, o discusión y decisión del asunto de que se trate, fundando y motivando las razones que le imposibilitan para hacerlo. El Pleno decidirá por mayoría de votos sobre la aceptación de la excusa, o en su caso, su rechazo. De presentarse éste último, el Comisionado que se excusó deberá participar del conocimiento, análisis, discusión y resolución del caso.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La determinación del Pleno que califique una excusa no es recurrible.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79.</w:t>
      </w:r>
      <w:r w:rsidRPr="002D4B32">
        <w:rPr>
          <w:rFonts w:ascii="Arial" w:hAnsi="Arial" w:cs="Arial"/>
          <w:sz w:val="20"/>
          <w:szCs w:val="20"/>
        </w:rPr>
        <w:t xml:space="preserve"> Las partes en un asunto en resolución del Instituto, podrán recusar con causa fundada y motivada a un Comisionado, conforme lo señale el Reglamento Interior.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Corresponderá al Pleno calificar la procedencia de la recusación, la cual no es recurrible.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80.</w:t>
      </w:r>
      <w:r w:rsidRPr="002D4B32">
        <w:rPr>
          <w:rFonts w:ascii="Arial" w:hAnsi="Arial" w:cs="Arial"/>
          <w:sz w:val="20"/>
          <w:szCs w:val="20"/>
        </w:rPr>
        <w:t xml:space="preserve"> En caso de que un Comisionado renuncie a su encargo, deberá presentar por escrito su renuncia dirigida al Presidente de la Comisión de Gobierno del Poder Legislativo de la Ciudad de México, con copia a la Comisión y al Pleno del Instituto, estableciendo la fecha específica en que se hace vigente la misma, para que el Poder Legislativo de la Ciudad de México esté en posibilidad de iniciar el procedimiento establecido en esta Ley, para el nombramiento del Comisionado que cubra la vacante.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81.</w:t>
      </w:r>
      <w:r w:rsidRPr="002D4B32">
        <w:rPr>
          <w:rFonts w:ascii="Arial" w:hAnsi="Arial" w:cs="Arial"/>
          <w:sz w:val="20"/>
          <w:szCs w:val="20"/>
        </w:rPr>
        <w:t xml:space="preserve"> Los Comisionados pueden solicitar licencia sin goce de sueldo hasta por un periodo de seis meses consecutivos. La solicitud deberá ser dirigida al Pleno del Instituto y éste resolverá su procedencia.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El Reglamento Interior señalará las causas y motivos por los que se pueden hacer las solicitudes de licencia y desarrollará los procedimientos necesarios para desahogarlas.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Sección Sexta</w:t>
      </w:r>
    </w:p>
    <w:p w:rsidR="00784FEC" w:rsidRPr="00DB4D9F" w:rsidRDefault="00DB4D9F" w:rsidP="00DB4D9F">
      <w:pPr>
        <w:widowControl w:val="0"/>
        <w:autoSpaceDE w:val="0"/>
        <w:autoSpaceDN w:val="0"/>
        <w:adjustRightInd w:val="0"/>
        <w:jc w:val="center"/>
        <w:rPr>
          <w:rFonts w:ascii="Arial" w:hAnsi="Arial" w:cs="Arial"/>
          <w:b/>
          <w:sz w:val="20"/>
          <w:szCs w:val="20"/>
        </w:rPr>
      </w:pPr>
      <w:r>
        <w:rPr>
          <w:rFonts w:ascii="Arial" w:hAnsi="Arial" w:cs="Arial"/>
          <w:b/>
          <w:sz w:val="20"/>
          <w:szCs w:val="20"/>
        </w:rPr>
        <w:t>Del Órgano Interno de Control</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82.</w:t>
      </w:r>
      <w:r w:rsidRPr="002D4B32">
        <w:rPr>
          <w:rFonts w:ascii="Arial" w:hAnsi="Arial" w:cs="Arial"/>
          <w:sz w:val="20"/>
          <w:szCs w:val="20"/>
        </w:rPr>
        <w:t xml:space="preserve"> El Instituto contará con un Órgano Interno de Control, cuyo titular será designado por mayoría del Pleno del Poder Legislativo de la Ciudad de México, a propuesta de la Comisión, mismo que durará en su encargo cinco años, que podrá ser ampliado hasta por un periodo igual y tendrá las facultades a que se refiere la fracción III del artículo 109 de la Constitución, y las que le confieren la presente Ley y el Reglamento Interior.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Al titular del Órgano Interno de Control le corresponde la representación, trámite y resolución de los asuntos de la competencia de esa unidad administrativa, y para ello, podrá auxiliarse de las áreas administrativas y las personas servidoras públicas subalternas que se señalen en el Reglamento Interior.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83.</w:t>
      </w:r>
      <w:r w:rsidRPr="002D4B32">
        <w:rPr>
          <w:rFonts w:ascii="Arial" w:hAnsi="Arial" w:cs="Arial"/>
          <w:sz w:val="20"/>
          <w:szCs w:val="20"/>
        </w:rPr>
        <w:t xml:space="preserve"> El Órgano Interno de Control tendrá a su cargo la auditoría interna del ejercicio del presupuesto de egresos del Instituto, y contará con las obligaciones y facultades que se establezcan en el Reglamento Interior.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Las suplencias temporales del titular del Órgano Interno de Control se establecerán en el Reglamento Interior, pero en caso de ausencia definitiva, el Pleno del Instituto lo notificará de inmediato al Poder Legislativo de la Ciudad de México por medio de la Comisión para que en un periodo que no excederá de sesenta días contados a partir del día siguiente de su notificación, se nombre a su sustituto.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84.</w:t>
      </w:r>
      <w:r w:rsidRPr="002D4B32">
        <w:rPr>
          <w:rFonts w:ascii="Arial" w:hAnsi="Arial" w:cs="Arial"/>
          <w:sz w:val="20"/>
          <w:szCs w:val="20"/>
        </w:rPr>
        <w:t xml:space="preserve"> Para ser titular del Órgano Interno de Control se requiere: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Ser ciudadano mexicano en pleno ejercicio de sus derechos civiles y políticos;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No haber sido condenado por delito doloso, cualquiera que haya sido la pena y gozar de buena reputación;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Demostrar contar por lo menos con tres años de ejercicio profesional y una experiencia laboral de la que pueda inferir que posee los conocimientos y habilidades suficientes para cubrir el perfil de este cargo;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IV.</w:t>
      </w:r>
      <w:r w:rsidRPr="002D4B32">
        <w:rPr>
          <w:rFonts w:ascii="Arial" w:hAnsi="Arial" w:cs="Arial"/>
          <w:sz w:val="20"/>
          <w:szCs w:val="20"/>
        </w:rPr>
        <w:tab/>
        <w:t xml:space="preserve">Tener Licenciatura o estudios de postgrado en el área jurídica, económico administrativa o relacionada directamente con las funciones encomendadas;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w:t>
      </w:r>
      <w:r w:rsidRPr="002D4B32">
        <w:rPr>
          <w:rFonts w:ascii="Arial" w:hAnsi="Arial" w:cs="Arial"/>
          <w:sz w:val="20"/>
          <w:szCs w:val="20"/>
        </w:rPr>
        <w:tab/>
        <w:t xml:space="preserve">No ser Cónyuge o pariente consanguíneo hasta el cuarto grado, por afinidad o civil de cualquiera de los Diputados integrantes del Poder Legislativo de la Ciudad de México, de los Comisionados, ni tener relaciones de negocios con alguno de ellos, ni ser socio o accionista de sociedades en las que alguno de los Diputados o los Comisionados forme o haya formado parte;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VI.</w:t>
      </w:r>
      <w:r w:rsidRPr="002D4B32">
        <w:rPr>
          <w:rFonts w:ascii="Arial" w:hAnsi="Arial" w:cs="Arial"/>
          <w:sz w:val="20"/>
          <w:szCs w:val="20"/>
        </w:rPr>
        <w:tab/>
        <w:t xml:space="preserve">Tener por lo menos treinta años cumplidos el día de la designación;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sz w:val="20"/>
          <w:szCs w:val="20"/>
        </w:rPr>
        <w:t xml:space="preserve">VII. </w:t>
      </w:r>
      <w:r w:rsidRPr="002D4B32">
        <w:rPr>
          <w:rFonts w:ascii="Arial" w:hAnsi="Arial" w:cs="Arial"/>
          <w:sz w:val="20"/>
          <w:szCs w:val="20"/>
        </w:rPr>
        <w:tab/>
        <w:t xml:space="preserve">No pertenecer o haber pertenecido en los cuatro años anteriores a su designación, a despachos que hubieren prestado sus servicios al Instituto o haber fungido como consultor o auditor externo del Instituto en lo individual durante ese periodo;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VIII.</w:t>
      </w:r>
      <w:r w:rsidRPr="002D4B32">
        <w:rPr>
          <w:rFonts w:ascii="Arial" w:hAnsi="Arial" w:cs="Arial"/>
          <w:sz w:val="20"/>
          <w:szCs w:val="20"/>
        </w:rPr>
        <w:tab/>
        <w:t xml:space="preserve">No haber sido Secretario de Estado, Procurador General de Justicia de la Ciudad de México, desempeñado cargo de elección popular, dirigente, miembro de órgano rector o alto ejecutivo de algún partido político, ni haber sido postulado para cargo de elección popular en los tres años anteriores a la propia designación.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Sección Séptima</w:t>
      </w: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Del Régimen Laboral del Personal</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85.</w:t>
      </w:r>
      <w:r w:rsidRPr="002D4B32">
        <w:rPr>
          <w:rFonts w:ascii="Arial" w:hAnsi="Arial" w:cs="Arial"/>
          <w:sz w:val="20"/>
          <w:szCs w:val="20"/>
        </w:rPr>
        <w:t xml:space="preserve"> Las relaciones de trabajo establecidas entre el Instituto y sus trabajadores, se regirán por las disposiciones del apartado B del artículo 123 de la Constitución Política de los Estados Unidos Mexicanos y de la Ley Federal de los Trabajadores al Servicio del Estado.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Dicho personal quedará incorporado al régimen del Instituto de Seguridad y Servicios Sociales de los Trabajadores del Estado.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86.</w:t>
      </w:r>
      <w:r w:rsidRPr="002D4B32">
        <w:rPr>
          <w:rFonts w:ascii="Arial" w:hAnsi="Arial" w:cs="Arial"/>
          <w:sz w:val="20"/>
          <w:szCs w:val="20"/>
        </w:rPr>
        <w:t xml:space="preserve"> Todas las personas servidoras públicas que integran la planta del Instituto, son trabajadores de confianza debido a la naturaleza de las funciones que éste desempeña.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La relación laboral se entiende establecida entre el Instituto a través del Comisionado Presidente y los trabajadores del Instituto, para todos los efectos legales.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En los casos que se encuentre debidamente justificados, se podrá integrar personal eventual o de prestación de servicios profesionales por honorarios a las labores del Instituto en las unidades administrativas que lo requieran.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87.</w:t>
      </w:r>
      <w:r w:rsidRPr="002D4B32">
        <w:rPr>
          <w:rFonts w:ascii="Arial" w:hAnsi="Arial" w:cs="Arial"/>
          <w:sz w:val="20"/>
          <w:szCs w:val="20"/>
        </w:rPr>
        <w:t xml:space="preserve"> En el Servicio Profesional de Transparencia de Carrera del Instituto, todo aquel trabajador que se encuentre dentro de éste o tenga relación por las labores que desempeña es de confianza y se regirá en los términos del artículo 123, Apartado B, fracción XIV de la Constitución Política de los Estados Unidos Mexicanos, la Ley Federal de Trabajadores al Servicio del Estado, la presente Ley, el Reglamento Interior, el Estatuto que regule su operación y funcionamiento, y los acuerdos que al respecto emita el Pleno.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Capítulo III</w:t>
      </w:r>
    </w:p>
    <w:p w:rsidR="00784FEC" w:rsidRPr="00DB4D9F" w:rsidRDefault="00DB4D9F" w:rsidP="00DB4D9F">
      <w:pPr>
        <w:widowControl w:val="0"/>
        <w:autoSpaceDE w:val="0"/>
        <w:autoSpaceDN w:val="0"/>
        <w:adjustRightInd w:val="0"/>
        <w:jc w:val="center"/>
        <w:rPr>
          <w:rFonts w:ascii="Arial" w:hAnsi="Arial" w:cs="Arial"/>
          <w:b/>
          <w:sz w:val="20"/>
          <w:szCs w:val="20"/>
        </w:rPr>
      </w:pPr>
      <w:r>
        <w:rPr>
          <w:rFonts w:ascii="Arial" w:hAnsi="Arial" w:cs="Arial"/>
          <w:b/>
          <w:sz w:val="20"/>
          <w:szCs w:val="20"/>
        </w:rPr>
        <w:t>De los Comités de Transparencia</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88.</w:t>
      </w:r>
      <w:r w:rsidRPr="002D4B32">
        <w:rPr>
          <w:rFonts w:ascii="Arial" w:hAnsi="Arial" w:cs="Arial"/>
          <w:sz w:val="20"/>
          <w:szCs w:val="20"/>
        </w:rPr>
        <w:t xml:space="preserve"> En cada sujeto obligado se integrará un Comité de Transparencia, de manera colegiada y número impar con las personas servidoras públicas o personal adscrito que el titular determine, además del titular del órgano de control interno. Éste y los titulares de las unidades administrativas que propongan reserva, clasificación o declaren la inexistencia de información, siempre integrarán dicho Comité.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Los integrantes del Comité no podrán depender jerárquicamente entre sí, tampoco podrán reunirse dos o más de estos integrantes en una sola persona. Cuando se presente el caso, el titular del sujeto obligado tendrá que nombrar a la persona que supla al subordinado.</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En caso de que el sujeto obligado no cuente con órgano interno de control, el titular de éste, deberá tomar las previsiones necesarias para que se instale debidamente el Comité de Transparencia.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89.</w:t>
      </w:r>
      <w:r w:rsidRPr="002D4B32">
        <w:rPr>
          <w:rFonts w:ascii="Arial" w:hAnsi="Arial" w:cs="Arial"/>
          <w:sz w:val="20"/>
          <w:szCs w:val="20"/>
        </w:rPr>
        <w:t xml:space="preserve"> Todos los Comités de Transparencia deberán registrarse ante el Instituto. El Comité adoptará sus decisiones por mayoría de votos de sus integrantes. En caso de empate la Presidencia del Comité contará con el voto de calidad. </w:t>
      </w:r>
    </w:p>
    <w:p w:rsidR="00F33B0B" w:rsidRDefault="00F33B0B" w:rsidP="00784FEC">
      <w:pPr>
        <w:widowControl w:val="0"/>
        <w:autoSpaceDE w:val="0"/>
        <w:autoSpaceDN w:val="0"/>
        <w:adjustRightInd w:val="0"/>
        <w:jc w:val="both"/>
        <w:rPr>
          <w:rFonts w:ascii="Arial" w:hAnsi="Arial" w:cs="Arial"/>
          <w:sz w:val="20"/>
          <w:szCs w:val="20"/>
        </w:rPr>
      </w:pPr>
    </w:p>
    <w:p w:rsidR="00F33B0B" w:rsidRPr="002D4B32" w:rsidRDefault="00F33B0B" w:rsidP="00784FEC">
      <w:pPr>
        <w:widowControl w:val="0"/>
        <w:autoSpaceDE w:val="0"/>
        <w:autoSpaceDN w:val="0"/>
        <w:adjustRightInd w:val="0"/>
        <w:jc w:val="both"/>
        <w:rPr>
          <w:rFonts w:ascii="Arial" w:hAnsi="Arial" w:cs="Arial"/>
          <w:sz w:val="20"/>
          <w:szCs w:val="20"/>
        </w:rPr>
      </w:pPr>
      <w:r w:rsidRPr="00B851B1">
        <w:rPr>
          <w:rFonts w:ascii="Arial" w:hAnsi="Arial" w:cs="Arial"/>
          <w:sz w:val="20"/>
          <w:szCs w:val="20"/>
        </w:rPr>
        <w:t>El Comité de Transparencia tendrá acceso a la información clasificada para confirmar, modificar o revocar su clasificación, conforme a la normatividad previamente establecida por los sujetos obligados para el resguardo o salvaguarda de la información.</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La operación de los Comités de Transparencia y la participación de sus integrantes, se sujetará a la normatividad que resulte aplicable en cada caso.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El Comité se reunirá en sesión ordinaria o extraordinaria las veces que estime necesario. El tipo de sesión se precisará en la convocatoria emitida.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En las sesiones y trabajos del Comité, podrán participar como invitados permanentes, los representantes de las áreas que decida el Comité, y contarán con derecho a voz.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El Comité de Transparencia tendrá acceso a la información de acceso restringido, en su modalidad de reservada o confidencial, para confirmar, modificar o revocar su clasificación, conforme a la normatividad previamente establecida por los sujetos obligados para el resguardo o salvaguarda de la información.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En los casos de sujetos obligados que no cuenten con estructura orgánica, las funciones de Comité de Transparencia las realizará las de los sujetos obligados que operan, coordinan, supervisan, vigilan, otorguen recurso público o la explotación del bien común.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90.</w:t>
      </w:r>
      <w:r w:rsidRPr="002D4B32">
        <w:rPr>
          <w:rFonts w:ascii="Arial" w:hAnsi="Arial" w:cs="Arial"/>
          <w:sz w:val="20"/>
          <w:szCs w:val="20"/>
        </w:rPr>
        <w:t xml:space="preserve"> Compete al Comité de Transparencia: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Instituir, coordinar y supervisar, en términos de las disposiciones aplicables, las acciones y procedimientos para asegurar la mayor eficacia en la gestión de las solicitudes en materia de acceso a la información;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sz w:val="20"/>
          <w:szCs w:val="20"/>
        </w:rPr>
        <w:t xml:space="preserve">II. </w:t>
      </w:r>
      <w:r w:rsidRPr="002D4B32">
        <w:rPr>
          <w:rFonts w:ascii="Arial" w:hAnsi="Arial" w:cs="Arial"/>
          <w:sz w:val="20"/>
          <w:szCs w:val="20"/>
        </w:rPr>
        <w:tab/>
        <w:t xml:space="preserve">Confirmar, modificar o revocar la clasificación de la información o declaración de inexistencia o incompetencia que realicen los titulares de las áreas de los sujetos obligados;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Ordenar, en su caso, a las áreas competentes que generen la información que derivado de sus facultades, competencias y funciones deban tener en posesión, o que previa acreditación de la imposibilidad de su generación, expongan las razones por las cuales en el caso particular no ejercieron dichas facultades, competencias o funciones;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IX.</w:t>
      </w:r>
      <w:r w:rsidR="00F33B0B">
        <w:rPr>
          <w:rFonts w:ascii="Arial" w:hAnsi="Arial" w:cs="Arial"/>
          <w:sz w:val="20"/>
          <w:szCs w:val="20"/>
        </w:rPr>
        <w:t>       </w:t>
      </w:r>
      <w:r w:rsidRPr="002D4B32">
        <w:rPr>
          <w:rFonts w:ascii="Arial" w:hAnsi="Arial" w:cs="Arial"/>
          <w:sz w:val="20"/>
          <w:szCs w:val="20"/>
        </w:rPr>
        <w:t>Suscribir las declaraciones de inexistencia o de clasificación de la información;</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w:t>
      </w:r>
      <w:r w:rsidRPr="002D4B32">
        <w:rPr>
          <w:rFonts w:ascii="Arial" w:hAnsi="Arial" w:cs="Arial"/>
          <w:sz w:val="20"/>
          <w:szCs w:val="20"/>
        </w:rPr>
        <w:tab/>
        <w:t xml:space="preserve">Promover la capacitación y actualización de las personas servidoras públicas o integrantes de las Unidades de Transparencia;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w:t>
      </w:r>
      <w:r w:rsidRPr="002D4B32">
        <w:rPr>
          <w:rFonts w:ascii="Arial" w:hAnsi="Arial" w:cs="Arial"/>
          <w:sz w:val="20"/>
          <w:szCs w:val="20"/>
        </w:rPr>
        <w:tab/>
        <w:t xml:space="preserve">Establecer programas de capacitación en materia de transparencia, acceso a la información, protección de datos personales, archivos, accesibilidad y apertura gubernamental para todas las personas servidoras públicas o integrantes del sujeto obligado;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VII.</w:t>
      </w:r>
      <w:r w:rsidRPr="002D4B32">
        <w:rPr>
          <w:rFonts w:ascii="Arial" w:hAnsi="Arial" w:cs="Arial"/>
          <w:sz w:val="20"/>
          <w:szCs w:val="20"/>
        </w:rPr>
        <w:tab/>
        <w:t xml:space="preserve">Recabar y enviar al Instituto, de conformidad con los lineamientos que éste expidan, los datos necesarios para la elaboración del informe anual;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VIII.</w:t>
      </w:r>
      <w:r w:rsidRPr="002D4B32">
        <w:rPr>
          <w:rFonts w:ascii="Arial" w:hAnsi="Arial" w:cs="Arial"/>
          <w:sz w:val="20"/>
          <w:szCs w:val="20"/>
        </w:rPr>
        <w:tab/>
        <w:t xml:space="preserve">Revisar la clasificación de información y resguardar la información, en los casos procedentes, elaborará la versión pública de dicha información;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 xml:space="preserve">IX. </w:t>
      </w:r>
      <w:r w:rsidRPr="002D4B32">
        <w:rPr>
          <w:rFonts w:ascii="Arial" w:hAnsi="Arial" w:cs="Arial"/>
          <w:b/>
          <w:sz w:val="20"/>
          <w:szCs w:val="20"/>
        </w:rPr>
        <w:tab/>
      </w:r>
      <w:r w:rsidRPr="002D4B32">
        <w:rPr>
          <w:rFonts w:ascii="Arial" w:hAnsi="Arial" w:cs="Arial"/>
          <w:sz w:val="20"/>
          <w:szCs w:val="20"/>
        </w:rPr>
        <w:t xml:space="preserve">Suscribir las declaraciones de inexistencia de la información o de acceso restringido;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w:t>
      </w:r>
      <w:r w:rsidRPr="002D4B32">
        <w:rPr>
          <w:rFonts w:ascii="Arial" w:hAnsi="Arial" w:cs="Arial"/>
          <w:sz w:val="20"/>
          <w:szCs w:val="20"/>
        </w:rPr>
        <w:tab/>
        <w:t xml:space="preserve">Elaborar y enviar al Instituto, de conformidad con los criterios que éste expida, la información señalada para la elaboración del informe del Instituto;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w:t>
      </w:r>
      <w:r w:rsidRPr="002D4B32">
        <w:rPr>
          <w:rFonts w:ascii="Arial" w:hAnsi="Arial" w:cs="Arial"/>
          <w:sz w:val="20"/>
          <w:szCs w:val="20"/>
        </w:rPr>
        <w:tab/>
        <w:t xml:space="preserve">Supervisar la aplicación de los criterios específicos del sujeto obligado, en materia de catalogación y conservación de los documentos administrativos, así como la organización de archivos;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XII.</w:t>
      </w:r>
      <w:r w:rsidRPr="002D4B32">
        <w:rPr>
          <w:rFonts w:ascii="Arial" w:hAnsi="Arial" w:cs="Arial"/>
          <w:sz w:val="20"/>
          <w:szCs w:val="20"/>
        </w:rPr>
        <w:tab/>
        <w:t xml:space="preserve">Confirmar, modificar o revocar la propuesta de clasificación de la información presentada por la Unidad de Transparencia del sujeto obligado;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XIII.</w:t>
      </w:r>
      <w:r w:rsidRPr="002D4B32">
        <w:rPr>
          <w:rFonts w:ascii="Arial" w:hAnsi="Arial" w:cs="Arial"/>
          <w:sz w:val="20"/>
          <w:szCs w:val="20"/>
        </w:rPr>
        <w:tab/>
        <w:t xml:space="preserve">Elaborar, modificar y aprobar el Manual, Lineamiento o Reglamento Interno de la Unidad de </w:t>
      </w:r>
      <w:r w:rsidRPr="002D4B32">
        <w:rPr>
          <w:rFonts w:ascii="Arial" w:hAnsi="Arial" w:cs="Arial"/>
          <w:sz w:val="20"/>
          <w:szCs w:val="20"/>
        </w:rPr>
        <w:lastRenderedPageBreak/>
        <w:t xml:space="preserve">Transparencia;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XIV.</w:t>
      </w:r>
      <w:r w:rsidRPr="002D4B32">
        <w:rPr>
          <w:rFonts w:ascii="Arial" w:hAnsi="Arial" w:cs="Arial"/>
          <w:sz w:val="20"/>
          <w:szCs w:val="20"/>
        </w:rPr>
        <w:tab/>
        <w:t xml:space="preserve">Vigilar el cumplimiento de las resoluciones y recomendaciones que emita el Instituto;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XV.</w:t>
      </w:r>
      <w:r w:rsidRPr="002D4B32">
        <w:rPr>
          <w:rFonts w:ascii="Arial" w:hAnsi="Arial" w:cs="Arial"/>
          <w:sz w:val="20"/>
          <w:szCs w:val="20"/>
        </w:rPr>
        <w:tab/>
        <w:t xml:space="preserve">Aprobar el programa anual de capacitación del sujeto obligado en materia de Acceso a la Información y apertura gubernamental y verificar su cumplimiento;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XVI.</w:t>
      </w:r>
      <w:r w:rsidRPr="002D4B32">
        <w:rPr>
          <w:rFonts w:ascii="Arial" w:hAnsi="Arial" w:cs="Arial"/>
          <w:sz w:val="20"/>
          <w:szCs w:val="20"/>
        </w:rPr>
        <w:tab/>
        <w:t xml:space="preserve">Las demás que se desprendan de la normatividad aplicable.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91.</w:t>
      </w:r>
      <w:r w:rsidRPr="002D4B32">
        <w:rPr>
          <w:rFonts w:ascii="Arial" w:hAnsi="Arial" w:cs="Arial"/>
          <w:sz w:val="20"/>
          <w:szCs w:val="20"/>
        </w:rPr>
        <w:t xml:space="preserve"> En caso de que la información solicitada no sea localizada, para que el Comité realice la declaración de inexistencia deberán participar en la sesión los titulares de las unidades administrativas competentes en el asunto.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Capítulo IV</w:t>
      </w: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De la Unidad de Transparencia</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92.</w:t>
      </w:r>
      <w:r w:rsidRPr="002D4B32">
        <w:rPr>
          <w:rFonts w:ascii="Arial" w:hAnsi="Arial" w:cs="Arial"/>
          <w:sz w:val="20"/>
          <w:szCs w:val="20"/>
        </w:rPr>
        <w:t xml:space="preserve"> Los sujetos obligados deberán de contar con una Unidad de Transparencia, en oficinas visibles y accesibles al público, que dependerá del titular del sujeto obligado y se integrará por un responsable y por el personal que para el efecto se designe. Los sujetos obligados harán del conocimiento del Instituto la integración de la Unidad de Transparencia.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93.</w:t>
      </w:r>
      <w:r w:rsidRPr="002D4B32">
        <w:rPr>
          <w:rFonts w:ascii="Arial" w:hAnsi="Arial" w:cs="Arial"/>
          <w:sz w:val="20"/>
          <w:szCs w:val="20"/>
        </w:rPr>
        <w:t xml:space="preserve"> Son atribuciones de la Unidad de Transparencia: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Capturar, ordenar, analizar y procesar las solicitudes de información presentadas ante el sujeto obligado;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            Recabar, publicar y actualizar las obligaciones de transparencia a las que refiere la Ley;</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Proponer al Comité de Transparencia del sujeto obligado, los procedimientos internos que contribuyan a la mayor eficiencia en la atención de las solicitudes de acceso a la información;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IV.</w:t>
      </w:r>
      <w:r w:rsidRPr="002D4B32">
        <w:rPr>
          <w:rFonts w:ascii="Arial" w:hAnsi="Arial" w:cs="Arial"/>
          <w:sz w:val="20"/>
          <w:szCs w:val="20"/>
        </w:rPr>
        <w:tab/>
        <w:t xml:space="preserve">Recibir y tramitar las solicitudes de información así como darles seguimiento hasta la entrega de la misma, haciendo entre tanto el correspondiente resguardo;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 xml:space="preserve">V. </w:t>
      </w:r>
      <w:r w:rsidRPr="002D4B32">
        <w:rPr>
          <w:rFonts w:ascii="Arial" w:hAnsi="Arial" w:cs="Arial"/>
          <w:sz w:val="20"/>
          <w:szCs w:val="20"/>
        </w:rPr>
        <w:tab/>
        <w:t xml:space="preserve">Llevar el registro de las solicitudes de acceso a la información, y actualizarlo trimestralmente, así como sus trámites, costos y resultados, haciéndolo del conocimiento del Comité de Transparencia correspondiente;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VI.</w:t>
      </w:r>
      <w:r w:rsidRPr="002D4B32">
        <w:rPr>
          <w:rFonts w:ascii="Arial" w:hAnsi="Arial" w:cs="Arial"/>
          <w:sz w:val="20"/>
          <w:szCs w:val="20"/>
        </w:rPr>
        <w:tab/>
        <w:t xml:space="preserve">Asesorar y orientar de manera sencilla, comprensible y accesible a los solicitantes sobre: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8"/>
        <w:jc w:val="both"/>
        <w:rPr>
          <w:rFonts w:ascii="Arial" w:hAnsi="Arial" w:cs="Arial"/>
          <w:sz w:val="20"/>
          <w:szCs w:val="20"/>
        </w:rPr>
      </w:pPr>
      <w:r w:rsidRPr="002D4B32">
        <w:rPr>
          <w:rFonts w:ascii="Arial" w:hAnsi="Arial" w:cs="Arial"/>
          <w:b/>
          <w:sz w:val="20"/>
          <w:szCs w:val="20"/>
        </w:rPr>
        <w:t>a)</w:t>
      </w:r>
      <w:r w:rsidRPr="002D4B32">
        <w:rPr>
          <w:rFonts w:ascii="Arial" w:hAnsi="Arial" w:cs="Arial"/>
          <w:sz w:val="20"/>
          <w:szCs w:val="20"/>
        </w:rPr>
        <w:t xml:space="preserve"> La elaboración de solicitudes de información;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8"/>
        <w:jc w:val="both"/>
        <w:rPr>
          <w:rFonts w:ascii="Arial" w:hAnsi="Arial" w:cs="Arial"/>
          <w:sz w:val="20"/>
          <w:szCs w:val="20"/>
        </w:rPr>
      </w:pPr>
      <w:r w:rsidRPr="002D4B32">
        <w:rPr>
          <w:rFonts w:ascii="Arial" w:hAnsi="Arial" w:cs="Arial"/>
          <w:b/>
          <w:sz w:val="20"/>
          <w:szCs w:val="20"/>
        </w:rPr>
        <w:t>b)</w:t>
      </w:r>
      <w:r w:rsidRPr="002D4B32">
        <w:rPr>
          <w:rFonts w:ascii="Arial" w:hAnsi="Arial" w:cs="Arial"/>
          <w:sz w:val="20"/>
          <w:szCs w:val="20"/>
        </w:rPr>
        <w:t xml:space="preserve"> Trámites y procedimientos que deben realizarse para solicitar información;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8"/>
        <w:jc w:val="both"/>
        <w:rPr>
          <w:rFonts w:ascii="Arial" w:hAnsi="Arial" w:cs="Arial"/>
          <w:sz w:val="20"/>
          <w:szCs w:val="20"/>
        </w:rPr>
      </w:pPr>
      <w:r w:rsidRPr="002D4B32">
        <w:rPr>
          <w:rFonts w:ascii="Arial" w:hAnsi="Arial" w:cs="Arial"/>
          <w:b/>
          <w:sz w:val="20"/>
          <w:szCs w:val="20"/>
        </w:rPr>
        <w:t>c)</w:t>
      </w:r>
      <w:r w:rsidRPr="002D4B32">
        <w:rPr>
          <w:rFonts w:ascii="Arial" w:hAnsi="Arial" w:cs="Arial"/>
          <w:sz w:val="20"/>
          <w:szCs w:val="20"/>
        </w:rPr>
        <w:t xml:space="preserve"> Las instancias a las que puede acudir a solicitar orientación, consultas o interponer quejas sobre la prestación del servicio.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VII.</w:t>
      </w:r>
      <w:r w:rsidRPr="002D4B32">
        <w:rPr>
          <w:rFonts w:ascii="Arial" w:hAnsi="Arial" w:cs="Arial"/>
          <w:sz w:val="20"/>
          <w:szCs w:val="20"/>
        </w:rPr>
        <w:tab/>
        <w:t xml:space="preserve">Efectuar las notificaciones correspondientes a los solicitantes;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VIII.</w:t>
      </w:r>
      <w:r w:rsidRPr="002D4B32">
        <w:rPr>
          <w:rFonts w:ascii="Arial" w:hAnsi="Arial" w:cs="Arial"/>
          <w:sz w:val="20"/>
          <w:szCs w:val="20"/>
        </w:rPr>
        <w:tab/>
        <w:t xml:space="preserve">Habilitar a las personas servidoras públicas de los sujetos obligados que sean necesarios, para recibir y dar trámite a las solicitudes de acceso a la información;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IX.</w:t>
      </w:r>
      <w:r w:rsidRPr="002D4B32">
        <w:rPr>
          <w:rFonts w:ascii="Arial" w:hAnsi="Arial" w:cs="Arial"/>
          <w:sz w:val="20"/>
          <w:szCs w:val="20"/>
        </w:rPr>
        <w:tab/>
        <w:t xml:space="preserve">Formular el programa anual de capacitación en materia de Acceso a la Información y apertura gubernamental, que deberá de ser instrumentado por la propia unidad;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w:t>
      </w:r>
      <w:r w:rsidRPr="002D4B32">
        <w:rPr>
          <w:rFonts w:ascii="Arial" w:hAnsi="Arial" w:cs="Arial"/>
          <w:sz w:val="20"/>
          <w:szCs w:val="20"/>
        </w:rPr>
        <w:tab/>
        <w:t xml:space="preserve">Apoyar al Comité de Transparencia en el desempeño de sus funciones;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w:t>
      </w:r>
      <w:r w:rsidRPr="002D4B32">
        <w:rPr>
          <w:rFonts w:ascii="Arial" w:hAnsi="Arial" w:cs="Arial"/>
          <w:sz w:val="20"/>
          <w:szCs w:val="20"/>
        </w:rPr>
        <w:tab/>
        <w:t xml:space="preserve">Establecer los procedimientos para asegurarse que, en el caso de información confidencial, ésta se entregue sólo a su titular o representante;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XII.</w:t>
      </w:r>
      <w:r w:rsidRPr="002D4B32">
        <w:rPr>
          <w:rFonts w:ascii="Arial" w:hAnsi="Arial" w:cs="Arial"/>
          <w:sz w:val="20"/>
          <w:szCs w:val="20"/>
        </w:rPr>
        <w:tab/>
        <w:t xml:space="preserve">Operar los sistemas digitales que para efecto garanticen el Derecho a Acceso a Información;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XIII.</w:t>
      </w:r>
      <w:r w:rsidRPr="002D4B32">
        <w:rPr>
          <w:rFonts w:ascii="Arial" w:hAnsi="Arial" w:cs="Arial"/>
          <w:sz w:val="20"/>
          <w:szCs w:val="20"/>
        </w:rPr>
        <w:tab/>
        <w:t xml:space="preserve">Fomentar la Cultura de la Transparencia;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XIV.</w:t>
      </w:r>
      <w:r w:rsidRPr="002D4B32">
        <w:rPr>
          <w:rFonts w:ascii="Arial" w:hAnsi="Arial" w:cs="Arial"/>
          <w:sz w:val="20"/>
          <w:szCs w:val="20"/>
        </w:rPr>
        <w:tab/>
        <w:t xml:space="preserve">Las demás previstas en esta Ley, y demás disposiciones aplicables de la materia.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94.</w:t>
      </w:r>
      <w:r w:rsidRPr="002D4B32">
        <w:rPr>
          <w:rFonts w:ascii="Arial" w:hAnsi="Arial" w:cs="Arial"/>
          <w:sz w:val="20"/>
          <w:szCs w:val="20"/>
        </w:rPr>
        <w:t xml:space="preserve"> Cuando algún área del sujeto obligado se negara a colaborar con la Unidad de Transparencia, ésta dará aviso al superior jerárquico para que le ordene realizar sin demora las acciones conducentes.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La Unidad de Transparencia deberá contar de manera visible con un buzón ciudadano, en el que deberá indicarse número telefónico de atención y correo electrónico, por medio del cual se puedan realizar opiniones, quejas o sugerencias. Capítulo V Del Consejo Consultivo Ciudadano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95.</w:t>
      </w:r>
      <w:r w:rsidRPr="002D4B32">
        <w:rPr>
          <w:rFonts w:ascii="Arial" w:hAnsi="Arial" w:cs="Arial"/>
          <w:sz w:val="20"/>
          <w:szCs w:val="20"/>
        </w:rPr>
        <w:t xml:space="preserve"> El Instituto contará con un Consejo Consultivo Ciudadano, integrado de forma colegiada y por un número impar. Los Consejeros serán honoríficos, por un plazo de dos años con la posibilidad de reelegirse por un periodo igual.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96.</w:t>
      </w:r>
      <w:r w:rsidRPr="002D4B32">
        <w:rPr>
          <w:rFonts w:ascii="Arial" w:hAnsi="Arial" w:cs="Arial"/>
          <w:sz w:val="20"/>
          <w:szCs w:val="20"/>
        </w:rPr>
        <w:t xml:space="preserve"> El Consejo Consultivo Ciudadano será nombrado por mayoría de los presentes del Pleno del Poder Legislativo de la Ciudad de México, a propuesta de la Comisión y estará integrado por miembros de la Sociedad Civil y de las Instituciones Académicas. Para efecto de la convocatoria se realizará una amplia consulta y se establecerán en ésta los mecanismos para la designación de los integrantes.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En el Consejo Consultivo Ciudadano se deberá garantizar la equidad de género y la inclusión de personas con experiencia en la materia.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97.</w:t>
      </w:r>
      <w:r w:rsidRPr="002D4B32">
        <w:rPr>
          <w:rFonts w:ascii="Arial" w:hAnsi="Arial" w:cs="Arial"/>
          <w:sz w:val="20"/>
          <w:szCs w:val="20"/>
        </w:rPr>
        <w:t xml:space="preserve"> El Consejo Consultivo Ciudadano tendrá las siguientes funciones: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Opinar sobre el programa anual de trabajo y su cumplimiento;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Opinar sobre el proyecto de presupuesto para el ejercicio del año siguiente;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Conocer el informe del Instituto sobre el presupuesto asignado a programas y el ejercicio presupuestal y emitir las observaciones correspondientes;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IV.</w:t>
      </w:r>
      <w:r w:rsidRPr="002D4B32">
        <w:rPr>
          <w:rFonts w:ascii="Arial" w:hAnsi="Arial" w:cs="Arial"/>
          <w:sz w:val="20"/>
          <w:szCs w:val="20"/>
        </w:rPr>
        <w:tab/>
        <w:t xml:space="preserve">Emitir opiniones no vinculantes, a petición del Instituto o por iniciativa propia sobre temas relevantes en las materias de transparencia, acceso a la información, apertura gubernamental, rendición de cuentas y protección de datos personales;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w:t>
      </w:r>
      <w:r w:rsidRPr="002D4B32">
        <w:rPr>
          <w:rFonts w:ascii="Arial" w:hAnsi="Arial" w:cs="Arial"/>
          <w:sz w:val="20"/>
          <w:szCs w:val="20"/>
        </w:rPr>
        <w:tab/>
        <w:t xml:space="preserve">Emitir opiniones técnicas para la mejora continua en el ejercicio de las funciones sustantivas del Instituto;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VI.</w:t>
      </w:r>
      <w:r w:rsidRPr="002D4B32">
        <w:rPr>
          <w:rFonts w:ascii="Arial" w:hAnsi="Arial" w:cs="Arial"/>
          <w:sz w:val="20"/>
          <w:szCs w:val="20"/>
        </w:rPr>
        <w:tab/>
        <w:t xml:space="preserve">Opinar sobre la adopción de criterios generales en materia sustantiva;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VII.</w:t>
      </w:r>
      <w:r w:rsidRPr="002D4B32">
        <w:rPr>
          <w:rFonts w:ascii="Arial" w:hAnsi="Arial" w:cs="Arial"/>
          <w:sz w:val="20"/>
          <w:szCs w:val="20"/>
        </w:rPr>
        <w:tab/>
        <w:t xml:space="preserve">Analizar y proponer la ejecución de programas, proyectos y acciones relacionadas con las materias de transparencia, acceso a la información, apertura gubernamental, rendición de cuentas y protección de datos personales;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lastRenderedPageBreak/>
        <w:t>VIII.</w:t>
      </w:r>
      <w:r w:rsidRPr="002D4B32">
        <w:rPr>
          <w:rFonts w:ascii="Arial" w:hAnsi="Arial" w:cs="Arial"/>
          <w:sz w:val="20"/>
          <w:szCs w:val="20"/>
        </w:rPr>
        <w:tab/>
        <w:t xml:space="preserve">Elaborar los Indicadores de evaluación y seguimiento del Programa Local de Transparencia, Acceso a la Información, Protección de Datos Personales, Apertura Gubernamental y Rendición de Cuentas de la Ciudad de México;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IX.</w:t>
      </w:r>
      <w:r w:rsidRPr="002D4B32">
        <w:rPr>
          <w:rFonts w:ascii="Arial" w:hAnsi="Arial" w:cs="Arial"/>
          <w:sz w:val="20"/>
          <w:szCs w:val="20"/>
        </w:rPr>
        <w:tab/>
        <w:t xml:space="preserve">Impulsar mesas de diálogo entre las organizaciones de la sociedad civil, el Instituto y los sujetos obligados para fortalecer los mecanismos de transparencia y acceso a la información pública.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98.</w:t>
      </w:r>
      <w:r w:rsidRPr="002D4B32">
        <w:rPr>
          <w:rFonts w:ascii="Arial" w:hAnsi="Arial" w:cs="Arial"/>
          <w:sz w:val="20"/>
          <w:szCs w:val="20"/>
        </w:rPr>
        <w:t xml:space="preserve"> El Consejo Consultivo Ciudadano, contará con una Unidad de Evaluación para coadyuvar en la evaluación y seguimiento del Programa Local de Transparencia, Acceso a la Información, Protección de Datos Personales, Apertura Gubernamental y Rendición de Cuentas de la Ciudad de México.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La Unidad de Evaluación será honorífica y sus facultades y funciones se determinarán en la normatividad que para tal efecto emita el Instituto.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TÍTULO TERCERO</w:t>
      </w: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PLATAFORMA LOCAL DE TRANSPARENCIA</w:t>
      </w:r>
    </w:p>
    <w:p w:rsidR="00784FEC" w:rsidRPr="002D4B32" w:rsidRDefault="00784FEC" w:rsidP="00784FEC">
      <w:pPr>
        <w:widowControl w:val="0"/>
        <w:autoSpaceDE w:val="0"/>
        <w:autoSpaceDN w:val="0"/>
        <w:adjustRightInd w:val="0"/>
        <w:jc w:val="center"/>
        <w:rPr>
          <w:rFonts w:ascii="Arial" w:hAnsi="Arial" w:cs="Arial"/>
          <w:b/>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Capítulo Único</w:t>
      </w:r>
    </w:p>
    <w:p w:rsidR="00784FEC" w:rsidRPr="002D4B32" w:rsidRDefault="00784FEC" w:rsidP="00784FEC">
      <w:pPr>
        <w:widowControl w:val="0"/>
        <w:autoSpaceDE w:val="0"/>
        <w:autoSpaceDN w:val="0"/>
        <w:adjustRightInd w:val="0"/>
        <w:jc w:val="center"/>
        <w:rPr>
          <w:rFonts w:ascii="Arial" w:hAnsi="Arial" w:cs="Arial"/>
          <w:sz w:val="20"/>
          <w:szCs w:val="20"/>
        </w:rPr>
      </w:pPr>
      <w:r w:rsidRPr="002D4B32">
        <w:rPr>
          <w:rFonts w:ascii="Arial" w:hAnsi="Arial" w:cs="Arial"/>
          <w:b/>
          <w:sz w:val="20"/>
          <w:szCs w:val="20"/>
        </w:rPr>
        <w:t>De la Plataforma de Transparencia</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99.</w:t>
      </w:r>
      <w:r w:rsidRPr="002D4B32">
        <w:rPr>
          <w:rFonts w:ascii="Arial" w:hAnsi="Arial" w:cs="Arial"/>
          <w:sz w:val="20"/>
          <w:szCs w:val="20"/>
        </w:rPr>
        <w:t xml:space="preserve"> El Instituto desarrollará, administrará, implementará y pondrá en funcionamiento una plataforma electrónica que permita cumplir con los procedimientos, obligaciones y disposiciones señaladas en la Ley General de Transparencia para los sujetos obligados y el Instituto, de conformidad con la normatividad que establezca el Sistema Nacional, así como en la presente Ley y demás normatividad aplicable, atendiendo a las necesidades de accesibilidad de los usuarios.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TÍTULO CUARTO</w:t>
      </w: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CULTURA DE LA TRANSPARENCIA, ACCESO A LA INFORMACIÓN, RENDICIÓN DE CUENTAS, Y APERTURA GUBERNAMENTAL</w:t>
      </w:r>
    </w:p>
    <w:p w:rsidR="00784FEC" w:rsidRPr="002D4B32" w:rsidRDefault="00784FEC" w:rsidP="00784FEC">
      <w:pPr>
        <w:widowControl w:val="0"/>
        <w:autoSpaceDE w:val="0"/>
        <w:autoSpaceDN w:val="0"/>
        <w:adjustRightInd w:val="0"/>
        <w:jc w:val="center"/>
        <w:rPr>
          <w:rFonts w:ascii="Arial" w:hAnsi="Arial" w:cs="Arial"/>
          <w:b/>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Capítulo I</w:t>
      </w:r>
    </w:p>
    <w:p w:rsidR="00784FEC" w:rsidRPr="00DB4D9F" w:rsidRDefault="00784FEC" w:rsidP="00DB4D9F">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De la Promoción de la cultura de Transparencia, el Derecho de Acceso a la Información</w:t>
      </w:r>
      <w:r w:rsidR="00DB4D9F">
        <w:rPr>
          <w:rFonts w:ascii="Arial" w:hAnsi="Arial" w:cs="Arial"/>
          <w:b/>
          <w:sz w:val="20"/>
          <w:szCs w:val="20"/>
        </w:rPr>
        <w:t xml:space="preserve"> Pública y Rendición de Cuentas</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100.</w:t>
      </w:r>
      <w:r w:rsidRPr="002D4B32">
        <w:rPr>
          <w:rFonts w:ascii="Arial" w:hAnsi="Arial" w:cs="Arial"/>
          <w:sz w:val="20"/>
          <w:szCs w:val="20"/>
        </w:rPr>
        <w:t xml:space="preserve"> Los sujetos obligados deberán cooperar con el Instituto para capacitar y actualizar, de forma permanente, a todas sus personas servidoras públicas en materia del Derecho de Acceso a la Información Pública, gobierno abierto y rendición de cuentas, a través de los medios que se consideren pertinentes.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Con el objeto de crear una cultura de la transparencia, acceso a la información, gobierno abierto y rendición de cuentas, entre los habitantes de la Ciudad de México, el Instituto promoverá, en colaboración con instituciones educativas y culturales del sector público o privado, sociedad civil organizada, actividades, mesas de trabajo, exposiciones, concursos, seminarios, diplomados, talleres, y toda actividad que fortalezca los derechos tutelados por el Instituto.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101.</w:t>
      </w:r>
      <w:r w:rsidRPr="002D4B32">
        <w:rPr>
          <w:rFonts w:ascii="Arial" w:hAnsi="Arial" w:cs="Arial"/>
          <w:sz w:val="20"/>
          <w:szCs w:val="20"/>
        </w:rPr>
        <w:t xml:space="preserve"> El Instituto, en el ámbito de sus respectivas competencias o a través de los mecanismos de coordinación que al efecto establezcan, podrá: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Proponer, a las autoridades educativas competentes que incluyan contenidos sobre la importancia social de la transparencia, el Derecho de Acceso a la Información Pública, gobierno abierto y rendición de cuentas en los planes y programas de estudio de educación </w:t>
      </w:r>
      <w:r w:rsidRPr="002D4B32">
        <w:rPr>
          <w:rFonts w:ascii="Arial" w:hAnsi="Arial" w:cs="Arial"/>
          <w:sz w:val="20"/>
          <w:szCs w:val="20"/>
        </w:rPr>
        <w:lastRenderedPageBreak/>
        <w:t xml:space="preserve">preescolar, primaria y secundaria;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Promover, entre las instituciones públicas y privadas de educación media superior y superior, la inclusión, dentro de sus programas de estudio, actividades académicas curriculares y extracurriculares, de temas que ponderen la importancia social de la transparencia, el Derecho de Acceso a la Información Pública, gobierno abierto y rendición de cuentas;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Promover, que en las bibliotecas y entidades especializadas en materia de archivos se prevea la instalación de módulos de información pública, que faciliten el ejercicio del Derecho de Acceso a la Información Pública y la consulta de la información derivada de las obligaciones de transparencia a que se refiere esta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IV.</w:t>
      </w:r>
      <w:r w:rsidRPr="002D4B32">
        <w:rPr>
          <w:rFonts w:ascii="Arial" w:hAnsi="Arial" w:cs="Arial"/>
          <w:sz w:val="20"/>
          <w:szCs w:val="20"/>
        </w:rPr>
        <w:tab/>
        <w:t xml:space="preserve">Proponer, entre las instituciones públicas y privadas de educación superior, la creación de centros de investigación, difusión y docencia sobre transparencia, Derecho de Acceso a la Información Pública, gobierno abierto y rendición de cuentas;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w:t>
      </w:r>
      <w:r w:rsidRPr="002D4B32">
        <w:rPr>
          <w:rFonts w:ascii="Arial" w:hAnsi="Arial" w:cs="Arial"/>
          <w:sz w:val="20"/>
          <w:szCs w:val="20"/>
        </w:rPr>
        <w:tab/>
        <w:t xml:space="preserve">Establecer, entre las instituciones públicas de educación, acuerdos para la elaboración y publicación de materiales que fomenten la cultura de la transparencia, el Derecho de Acceso a la Información Pública, gobierno abierto y rendición de cuentas;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w:t>
      </w:r>
      <w:r w:rsidRPr="002D4B32">
        <w:rPr>
          <w:rFonts w:ascii="Arial" w:hAnsi="Arial" w:cs="Arial"/>
          <w:sz w:val="20"/>
          <w:szCs w:val="20"/>
        </w:rPr>
        <w:tab/>
        <w:t xml:space="preserve">Promover la participación ciudadana y de organizaciones sociales en talleres, seminarios y actividades que tengan por objeto la difusión de los temas de transparencia, Derecho de Acceso a la Información Pública, gobierno abierto y rendición de cuentas;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VII.</w:t>
      </w:r>
      <w:r w:rsidRPr="002D4B32">
        <w:rPr>
          <w:rFonts w:ascii="Arial" w:hAnsi="Arial" w:cs="Arial"/>
          <w:sz w:val="20"/>
          <w:szCs w:val="20"/>
        </w:rPr>
        <w:tab/>
        <w:t xml:space="preserve">Desarrollar, programas de formación de este derecho para incrementar su ejercicio y aprovechamiento, privilegiando a integrantes de sectores vulnerables o marginados de la población;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VIII.</w:t>
      </w:r>
      <w:r w:rsidRPr="002D4B32">
        <w:rPr>
          <w:rFonts w:ascii="Arial" w:hAnsi="Arial" w:cs="Arial"/>
          <w:sz w:val="20"/>
          <w:szCs w:val="20"/>
        </w:rPr>
        <w:tab/>
        <w:t xml:space="preserve">Impulsar, estrategias que pongan al alcance de los diversos sectores de la sociedad los medios para el ejercicio del Derecho de Acceso a la Información Pública, acordes a su contexto sociocultural,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IX.</w:t>
      </w:r>
      <w:r w:rsidRPr="002D4B32">
        <w:rPr>
          <w:rFonts w:ascii="Arial" w:hAnsi="Arial" w:cs="Arial"/>
          <w:sz w:val="20"/>
          <w:szCs w:val="20"/>
        </w:rPr>
        <w:tab/>
        <w:t xml:space="preserve">Desarrollar, con el concurso de centros comunitarios digitales y bibliotecas públicas, universitarias, gubernamentales y especializadas, programas para la asesoría y orientación en el ejercicio y aprovechamiento del Derecho de Acceso a la Información Pública.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w:t>
      </w:r>
      <w:r w:rsidRPr="002D4B32">
        <w:rPr>
          <w:rFonts w:ascii="Arial" w:hAnsi="Arial" w:cs="Arial"/>
          <w:sz w:val="20"/>
          <w:szCs w:val="20"/>
        </w:rPr>
        <w:tab/>
        <w:t xml:space="preserve">Generar investigación en conjunto con la Escuela de Administración Publica de la Ciudad de México, destinada a la creación y mejoras de políticas públicas encaminadas a difundir y garantizar el derecho humano de cualquier persona al efectivo acceso a la información pública y rendición de cuentas.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102.</w:t>
      </w:r>
      <w:r w:rsidRPr="002D4B32">
        <w:rPr>
          <w:rFonts w:ascii="Arial" w:hAnsi="Arial" w:cs="Arial"/>
          <w:sz w:val="20"/>
          <w:szCs w:val="20"/>
        </w:rPr>
        <w:t xml:space="preserve"> Para el cumplimiento de las obligaciones previstas en la presente Ley, los sujetos obligados podrán desarrollar o adoptar, en lo individual o en acuerdo con otros sujetos obligados, esquemas de mejores prácticas que tengan por objeto: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Elevar el nivel de cumplimiento de las disposiciones previstas en la presente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Armonizar el acceso a la información por sectores;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Facilitar el ejercicio del Derecho de Acceso a la Información Pública a las personas,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IV.</w:t>
      </w:r>
      <w:r w:rsidRPr="002D4B32">
        <w:rPr>
          <w:rFonts w:ascii="Arial" w:hAnsi="Arial" w:cs="Arial"/>
          <w:sz w:val="20"/>
          <w:szCs w:val="20"/>
        </w:rPr>
        <w:tab/>
        <w:t xml:space="preserve">Procurar la accesibilidad de la información.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103.</w:t>
      </w:r>
      <w:r w:rsidRPr="002D4B32">
        <w:rPr>
          <w:rFonts w:ascii="Arial" w:hAnsi="Arial" w:cs="Arial"/>
          <w:sz w:val="20"/>
          <w:szCs w:val="20"/>
        </w:rPr>
        <w:t xml:space="preserve"> El Instituto, en coordinación con los sujetos obligados deberá elaborar un Programa de la Cultura de Transparencia y Rendición de Cuentas; así como promover y difundir de manera </w:t>
      </w:r>
      <w:r w:rsidRPr="002D4B32">
        <w:rPr>
          <w:rFonts w:ascii="Arial" w:hAnsi="Arial" w:cs="Arial"/>
          <w:sz w:val="20"/>
          <w:szCs w:val="20"/>
        </w:rPr>
        <w:lastRenderedPageBreak/>
        <w:t xml:space="preserve">permanente la cultura de la transparencia, acceso a la información pública y rendición de cuentas, mediante mecanismos amables que resulten idóneos para el interés y entendimiento de los habitantes de la Ciudad de México.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El Programa de la Cultura de Transparencia y Rendición de Cuentas, se elaborará conforme a las bases siguientes: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Se definirán los objetivos, estrategias y acciones particulares para hacer de conocimiento general el Derecho de Acceso a la Información Pública;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Se definirá la participación que corresponde a los sujetos obligados y a la comunidad en general;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Se deberá propiciar la colaboración y participación activa del Instituto con los sujetos obligados y las personas, conforme a los lineamientos siguientes: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jc w:val="both"/>
        <w:rPr>
          <w:rFonts w:ascii="Arial" w:hAnsi="Arial" w:cs="Arial"/>
          <w:sz w:val="20"/>
          <w:szCs w:val="20"/>
        </w:rPr>
      </w:pPr>
      <w:r w:rsidRPr="002D4B32">
        <w:rPr>
          <w:rFonts w:ascii="Arial" w:hAnsi="Arial" w:cs="Arial"/>
          <w:b/>
          <w:sz w:val="20"/>
          <w:szCs w:val="20"/>
        </w:rPr>
        <w:t>a)</w:t>
      </w:r>
      <w:r w:rsidRPr="002D4B32">
        <w:rPr>
          <w:rFonts w:ascii="Arial" w:hAnsi="Arial" w:cs="Arial"/>
          <w:sz w:val="20"/>
          <w:szCs w:val="20"/>
        </w:rPr>
        <w:t xml:space="preserve"> Se instrumentarán cursos de capacitación, talleres, conferencias o cualquier otra forma de aprendizaje, a fin de que las personas tengan la oportunidad de ejercer los derechos que establece esta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jc w:val="both"/>
        <w:rPr>
          <w:rFonts w:ascii="Arial" w:hAnsi="Arial" w:cs="Arial"/>
          <w:sz w:val="20"/>
          <w:szCs w:val="20"/>
        </w:rPr>
      </w:pPr>
      <w:r w:rsidRPr="002D4B32">
        <w:rPr>
          <w:rFonts w:ascii="Arial" w:hAnsi="Arial" w:cs="Arial"/>
          <w:b/>
          <w:sz w:val="20"/>
          <w:szCs w:val="20"/>
        </w:rPr>
        <w:t>b)</w:t>
      </w:r>
      <w:r w:rsidRPr="002D4B32">
        <w:rPr>
          <w:rFonts w:ascii="Arial" w:hAnsi="Arial" w:cs="Arial"/>
          <w:sz w:val="20"/>
          <w:szCs w:val="20"/>
        </w:rPr>
        <w:t xml:space="preserve"> El Instituto certificará a los sujetos obligados, organizaciones u asociaciones de la sociedad, así como personas en general, que ofrezcan, en forma interdisciplinaria y profesional, la posibilidad de llevar a cabo cursos o talleres en materia de acceso a la información pública y rendición de cuentas;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jc w:val="both"/>
        <w:rPr>
          <w:rFonts w:ascii="Arial" w:hAnsi="Arial" w:cs="Arial"/>
          <w:sz w:val="20"/>
          <w:szCs w:val="20"/>
        </w:rPr>
      </w:pPr>
      <w:r w:rsidRPr="002D4B32">
        <w:rPr>
          <w:rFonts w:ascii="Arial" w:hAnsi="Arial" w:cs="Arial"/>
          <w:b/>
          <w:sz w:val="20"/>
          <w:szCs w:val="20"/>
        </w:rPr>
        <w:t>c)</w:t>
      </w:r>
      <w:r w:rsidRPr="002D4B32">
        <w:rPr>
          <w:rFonts w:ascii="Arial" w:hAnsi="Arial" w:cs="Arial"/>
          <w:sz w:val="20"/>
          <w:szCs w:val="20"/>
        </w:rPr>
        <w:t xml:space="preserve"> El Instituto establecerá acuerdos con las escuelas o facultades de derecho o de las ciencias sociales relacionadas con el tema, así como las asociaciones, barras y colegios de abogados en la Ciudad de México, para que ofrezcan una función social de asesoría y apoyo legal a las personas que pretendan ejercer los derechos;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jc w:val="both"/>
        <w:rPr>
          <w:rFonts w:ascii="Arial" w:hAnsi="Arial" w:cs="Arial"/>
          <w:sz w:val="20"/>
          <w:szCs w:val="20"/>
        </w:rPr>
      </w:pPr>
      <w:r w:rsidRPr="002D4B32">
        <w:rPr>
          <w:rFonts w:ascii="Arial" w:hAnsi="Arial" w:cs="Arial"/>
          <w:b/>
          <w:sz w:val="20"/>
          <w:szCs w:val="20"/>
        </w:rPr>
        <w:t>d)</w:t>
      </w:r>
      <w:r w:rsidRPr="002D4B32">
        <w:rPr>
          <w:rFonts w:ascii="Arial" w:hAnsi="Arial" w:cs="Arial"/>
          <w:sz w:val="20"/>
          <w:szCs w:val="20"/>
        </w:rPr>
        <w:t xml:space="preserve"> El Instituto tendrá la obligación de prestar la asesoría, el apoyo o el auxilio necesario a las personas que pretendan ejercer el derecho a la información pública. Para tal efecto, diseñará e instrumentará mecanismos que faciliten el ejercicio pleno de estos derechos;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IV.</w:t>
      </w:r>
      <w:r w:rsidRPr="002D4B32">
        <w:rPr>
          <w:rFonts w:ascii="Arial" w:hAnsi="Arial" w:cs="Arial"/>
          <w:sz w:val="20"/>
          <w:szCs w:val="20"/>
        </w:rPr>
        <w:tab/>
        <w:t xml:space="preserve">Se evaluará objetiva, sistemática y anualmente, el avance del programa y los resultados de su ejecución, así como su incidencia en la consecución de la finalidad prevista en esta ley;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w:t>
      </w:r>
      <w:r w:rsidRPr="002D4B32">
        <w:rPr>
          <w:rFonts w:ascii="Arial" w:hAnsi="Arial" w:cs="Arial"/>
          <w:sz w:val="20"/>
          <w:szCs w:val="20"/>
        </w:rPr>
        <w:tab/>
        <w:t xml:space="preserve">Con base en las evaluaciones correspondientes, el programa se modificará y/o adicionará en la medida en que el Instituto lo estime necesario.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104.</w:t>
      </w:r>
      <w:r w:rsidRPr="002D4B32">
        <w:rPr>
          <w:rFonts w:ascii="Arial" w:hAnsi="Arial" w:cs="Arial"/>
          <w:sz w:val="20"/>
          <w:szCs w:val="20"/>
        </w:rPr>
        <w:t xml:space="preserve"> El Programa de la Cultura de Transparencia y Rendición de Cuentas y, en su caso, las modificaciones al mismo, deberán publicarse en la Gaceta Oficial de la Ciudad de México.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105.</w:t>
      </w:r>
      <w:r w:rsidRPr="002D4B32">
        <w:rPr>
          <w:rFonts w:ascii="Arial" w:hAnsi="Arial" w:cs="Arial"/>
          <w:sz w:val="20"/>
          <w:szCs w:val="20"/>
        </w:rPr>
        <w:t xml:space="preserve"> El Instituto instrumentará los mecanismos para la difusión, eficacia y vigencia permanente de dicho programa.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Capítulo II</w:t>
      </w:r>
    </w:p>
    <w:p w:rsidR="00784FEC" w:rsidRPr="002D4B32" w:rsidRDefault="00784FEC" w:rsidP="00DB4D9F">
      <w:pPr>
        <w:widowControl w:val="0"/>
        <w:autoSpaceDE w:val="0"/>
        <w:autoSpaceDN w:val="0"/>
        <w:adjustRightInd w:val="0"/>
        <w:jc w:val="center"/>
        <w:rPr>
          <w:rFonts w:ascii="Arial" w:hAnsi="Arial" w:cs="Arial"/>
          <w:sz w:val="20"/>
          <w:szCs w:val="20"/>
        </w:rPr>
      </w:pPr>
      <w:r w:rsidRPr="002D4B32">
        <w:rPr>
          <w:rFonts w:ascii="Arial" w:hAnsi="Arial" w:cs="Arial"/>
          <w:b/>
          <w:sz w:val="20"/>
          <w:szCs w:val="20"/>
        </w:rPr>
        <w:t>De la Transparencia Proactiva</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106.</w:t>
      </w:r>
      <w:r w:rsidRPr="002D4B32">
        <w:rPr>
          <w:rFonts w:ascii="Arial" w:hAnsi="Arial" w:cs="Arial"/>
          <w:sz w:val="20"/>
          <w:szCs w:val="20"/>
        </w:rPr>
        <w:t xml:space="preserve"> El Instituto emitirá políticas de transparencia proactiva, en atención a los lineamientos generales definidos para ello por el Sistema Nacional, diseñadas para incentivar a los sujetos obligados a publicar información adicional a la que establece la presente Ley. Dichas políticas tendrán por objeto, entre otros, promover la reutilización de la información que generan los sujetos obligados, considerando la demanda e interés de la sociedad.</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107.</w:t>
      </w:r>
      <w:r w:rsidRPr="002D4B32">
        <w:rPr>
          <w:rFonts w:ascii="Arial" w:hAnsi="Arial" w:cs="Arial"/>
          <w:sz w:val="20"/>
          <w:szCs w:val="20"/>
        </w:rPr>
        <w:t xml:space="preserve"> La información publicada por los sujetos obligados, en el marco de la política de transparencia proactiva, se difundirá en los medios y formatos que más convengan al público al que va dirigida.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108.</w:t>
      </w:r>
      <w:r w:rsidRPr="002D4B32">
        <w:rPr>
          <w:rFonts w:ascii="Arial" w:hAnsi="Arial" w:cs="Arial"/>
          <w:sz w:val="20"/>
          <w:szCs w:val="20"/>
        </w:rPr>
        <w:t xml:space="preserve"> El Instituto evaluará la efectividad de la Política de la Transparencia Proactiva en base a los criterios emitidos por el Sistema Nacional y los propios en armonía con los primeros, considerando como base, la reutilización que la sociedad haga a la información.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La información que se publique, como resultado de las políticas de transparencia proactiva, deberá permitir la generación de conocimiento público útil, para disminuir asimetrías de la información, mejorar los accesos a trámites y servicios, optimizar la toma de decisiones de autoridades o ciudadanos y deberá tener un objeto claro enfocado en las necesidades de sectores de la sociedad determinados o determinables.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Capítulo III</w:t>
      </w:r>
    </w:p>
    <w:p w:rsidR="00784FEC" w:rsidRPr="002D4B32" w:rsidRDefault="00784FEC" w:rsidP="00784FEC">
      <w:pPr>
        <w:widowControl w:val="0"/>
        <w:autoSpaceDE w:val="0"/>
        <w:autoSpaceDN w:val="0"/>
        <w:adjustRightInd w:val="0"/>
        <w:jc w:val="center"/>
        <w:rPr>
          <w:rFonts w:ascii="Arial" w:hAnsi="Arial" w:cs="Arial"/>
          <w:sz w:val="20"/>
          <w:szCs w:val="20"/>
        </w:rPr>
      </w:pPr>
      <w:r w:rsidRPr="002D4B32">
        <w:rPr>
          <w:rFonts w:ascii="Arial" w:hAnsi="Arial" w:cs="Arial"/>
          <w:b/>
          <w:sz w:val="20"/>
          <w:szCs w:val="20"/>
        </w:rPr>
        <w:t>Del Gobierno Abierto</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109.</w:t>
      </w:r>
      <w:r w:rsidRPr="002D4B32">
        <w:rPr>
          <w:rFonts w:ascii="Arial" w:hAnsi="Arial" w:cs="Arial"/>
          <w:sz w:val="20"/>
          <w:szCs w:val="20"/>
        </w:rPr>
        <w:t xml:space="preserve"> El Instituto coadyuvará con los sujetos obligados y representantes de la sociedad civil en la implementación de mecanismos de colaboración para la promoción e implementación de políticas y mecanismos de apertura gubernamental.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110.</w:t>
      </w:r>
      <w:r w:rsidRPr="002D4B32">
        <w:rPr>
          <w:rFonts w:ascii="Arial" w:hAnsi="Arial" w:cs="Arial"/>
          <w:sz w:val="20"/>
          <w:szCs w:val="20"/>
        </w:rPr>
        <w:t xml:space="preserve"> El Instituto impulsará el reconocimiento y aplicación de los ocho principios de gobierno abierto contemplados en la Ley para hacer de la Ciudad de México una Ciudad Abierta, que de manera enunciativa y no limitativa son los siguientes: Principio de Transparencia Proactiva; Principio de Participación; Principio de Colaboración; Principio de Máxima Publicidad; Principio de Usabilidad; Principio de Innovación Cívica y Aprovechamiento de la Tecnología: Principio de Diseño Centrado en el Usuario, y Principio de Retroalimentación.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111.</w:t>
      </w:r>
      <w:r w:rsidRPr="002D4B32">
        <w:rPr>
          <w:rFonts w:ascii="Arial" w:hAnsi="Arial" w:cs="Arial"/>
          <w:sz w:val="20"/>
          <w:szCs w:val="20"/>
        </w:rPr>
        <w:t xml:space="preserve"> El Instituto tendrá las siguientes atribuciones en materia de Gobierno Abierto: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Emitir opiniones y recomendaciones sobre la implementación de los principios de Gobierno Abierto;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Coadyuvar con los sujetos obligados en materia de tecnología de la información, para crear un acervo documental electrónico que permita el acceso a datos abiertos en los portales de Internet;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Organizar seminarios, mesas de trabajo, cursos, talleres y demás actividades que promuevan el Gobierno Abierto en la Ciudad de México;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IV.</w:t>
      </w:r>
      <w:r w:rsidRPr="002D4B32">
        <w:rPr>
          <w:rFonts w:ascii="Arial" w:hAnsi="Arial" w:cs="Arial"/>
          <w:sz w:val="20"/>
          <w:szCs w:val="20"/>
        </w:rPr>
        <w:tab/>
        <w:t xml:space="preserve">Elaborar y publicar estudios e investigaciones para difundir el conocimiento del Gobierno Abierto;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w:t>
      </w:r>
      <w:r w:rsidRPr="002D4B32">
        <w:rPr>
          <w:rFonts w:ascii="Arial" w:hAnsi="Arial" w:cs="Arial"/>
          <w:sz w:val="20"/>
          <w:szCs w:val="20"/>
        </w:rPr>
        <w:tab/>
        <w:t xml:space="preserve">Evaluar la implementación y el desempeño de los sujetos obligados con base en el modelo de madurez establecido en la Ley para Hacer de la Ciudad de México una Ciudad Abierta.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w:t>
      </w:r>
      <w:r w:rsidRPr="002D4B32">
        <w:rPr>
          <w:rFonts w:ascii="Arial" w:hAnsi="Arial" w:cs="Arial"/>
          <w:sz w:val="20"/>
          <w:szCs w:val="20"/>
        </w:rPr>
        <w:tab/>
        <w:t xml:space="preserve">Solicitar a los sujetos obligados un informe semestral sobre las acciones implementadas del avance del modelo de Gobierno Abierto;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VII.</w:t>
      </w:r>
      <w:r w:rsidRPr="002D4B32">
        <w:rPr>
          <w:rFonts w:ascii="Arial" w:hAnsi="Arial" w:cs="Arial"/>
          <w:sz w:val="20"/>
          <w:szCs w:val="20"/>
        </w:rPr>
        <w:tab/>
        <w:t xml:space="preserve">Las demás que le confiera esta Ley y otros ordenamientos;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112.</w:t>
      </w:r>
      <w:r w:rsidRPr="002D4B32">
        <w:rPr>
          <w:rFonts w:ascii="Arial" w:hAnsi="Arial" w:cs="Arial"/>
          <w:sz w:val="20"/>
          <w:szCs w:val="20"/>
        </w:rPr>
        <w:t xml:space="preserve"> Es obligación de los sujetos obligados: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Garantizar el ejercicio y cumplimiento de los principios de gobierno abierto;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Facilitar el uso de tecnología y datos abiertos, la participación y la colaboración en los asuntos económicos, sociales, culturales y políticos de la Ciudad de México;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Promover una agenda de prioridades y acciones de acuerdo a las condiciones presupuestales y tecnológicas de cada sujeto obligado que fortalezca el Gobierno Abierto;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IV.</w:t>
      </w:r>
      <w:r w:rsidRPr="002D4B32">
        <w:rPr>
          <w:rFonts w:ascii="Arial" w:hAnsi="Arial" w:cs="Arial"/>
          <w:sz w:val="20"/>
          <w:szCs w:val="20"/>
        </w:rPr>
        <w:tab/>
        <w:t xml:space="preserve">Procurar mecanismos de Gobierno Abierto que fortalezcan la participación y la colaboración en los asuntos públicos;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w:t>
      </w:r>
      <w:r w:rsidRPr="002D4B32">
        <w:rPr>
          <w:rFonts w:ascii="Arial" w:hAnsi="Arial" w:cs="Arial"/>
          <w:sz w:val="20"/>
          <w:szCs w:val="20"/>
        </w:rPr>
        <w:t xml:space="preserve">   </w:t>
      </w:r>
      <w:r w:rsidRPr="002D4B32">
        <w:rPr>
          <w:rFonts w:ascii="Arial" w:hAnsi="Arial" w:cs="Arial"/>
          <w:sz w:val="20"/>
          <w:szCs w:val="20"/>
        </w:rPr>
        <w:tab/>
        <w:t>Poner a disposición las obligaciones de transparencia en formatos abiertos, útiles y reutilizables, para fomentar la transparencia, la colaboración y la participación ciudadana;</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VI.</w:t>
      </w:r>
      <w:r w:rsidRPr="002D4B32">
        <w:rPr>
          <w:rFonts w:ascii="Arial" w:hAnsi="Arial" w:cs="Arial"/>
          <w:sz w:val="20"/>
          <w:szCs w:val="20"/>
        </w:rPr>
        <w:tab/>
        <w:t xml:space="preserve">Desarrollar herramientas digitales en servicios públicos o trámites;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VII.</w:t>
      </w:r>
      <w:r w:rsidRPr="002D4B32">
        <w:rPr>
          <w:rFonts w:ascii="Arial" w:hAnsi="Arial" w:cs="Arial"/>
          <w:sz w:val="20"/>
          <w:szCs w:val="20"/>
        </w:rPr>
        <w:tab/>
        <w:t xml:space="preserve">Establecer canales de participación, colaboración y comunicación, a través de los medios y plataformas digitales que permitan a los particulares participar y colaborar en la toma de decisiones públicas;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VIII.</w:t>
      </w:r>
      <w:r w:rsidRPr="002D4B32">
        <w:rPr>
          <w:rFonts w:ascii="Arial" w:hAnsi="Arial" w:cs="Arial"/>
          <w:sz w:val="20"/>
          <w:szCs w:val="20"/>
        </w:rPr>
        <w:tab/>
        <w:t xml:space="preserve">Promover la transparencia proactiva en Gobierno Abierto.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TÍTULO QUINTO</w:t>
      </w: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DE LAS OBLIGACIONES DE TRANSPARENCIA</w:t>
      </w:r>
    </w:p>
    <w:p w:rsidR="00784FEC" w:rsidRPr="002D4B32" w:rsidRDefault="00784FEC" w:rsidP="00784FEC">
      <w:pPr>
        <w:widowControl w:val="0"/>
        <w:autoSpaceDE w:val="0"/>
        <w:autoSpaceDN w:val="0"/>
        <w:adjustRightInd w:val="0"/>
        <w:jc w:val="center"/>
        <w:rPr>
          <w:rFonts w:ascii="Arial" w:hAnsi="Arial" w:cs="Arial"/>
          <w:b/>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Capítulo I</w:t>
      </w: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De las disposiciones generales</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113.</w:t>
      </w:r>
      <w:r w:rsidRPr="002D4B32">
        <w:rPr>
          <w:rFonts w:ascii="Arial" w:hAnsi="Arial" w:cs="Arial"/>
          <w:sz w:val="20"/>
          <w:szCs w:val="20"/>
        </w:rPr>
        <w:t xml:space="preserve"> La información pública de oficio señalada en esta Ley, se considera como obligaciones de transparencia de los sujetos obligados.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114.</w:t>
      </w:r>
      <w:r w:rsidRPr="002D4B32">
        <w:rPr>
          <w:rFonts w:ascii="Arial" w:hAnsi="Arial" w:cs="Arial"/>
          <w:sz w:val="20"/>
          <w:szCs w:val="20"/>
        </w:rPr>
        <w:t xml:space="preserve"> Los sujetos obligados deberán poner a disposición, la información pública de oficio a que se refiere este Título, en formatos abiertos en sus respectivos sitios de Internet y a través de la plataforma electrónica establecidas para ello.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115.</w:t>
      </w:r>
      <w:r w:rsidRPr="002D4B32">
        <w:rPr>
          <w:rFonts w:ascii="Arial" w:hAnsi="Arial" w:cs="Arial"/>
          <w:sz w:val="20"/>
          <w:szCs w:val="20"/>
        </w:rPr>
        <w:t xml:space="preserve"> La Información Pública de Oficio tendrá las siguientes características: veraz, confiable, oportuna, gratuita, congruente, integral, actualizada, accesible, comprensible y verificable.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116.</w:t>
      </w:r>
      <w:r w:rsidRPr="002D4B32">
        <w:rPr>
          <w:rFonts w:ascii="Arial" w:hAnsi="Arial" w:cs="Arial"/>
          <w:sz w:val="20"/>
          <w:szCs w:val="20"/>
        </w:rPr>
        <w:t xml:space="preserve"> La información pública de oficio deberá actualizarse por lo menos cada tres meses. La publicación de la información deberá indicar el área del sujeto obligado responsable de generarla, así como la fecha de su última actualización.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117.</w:t>
      </w:r>
      <w:r w:rsidRPr="002D4B32">
        <w:rPr>
          <w:rFonts w:ascii="Arial" w:hAnsi="Arial" w:cs="Arial"/>
          <w:sz w:val="20"/>
          <w:szCs w:val="20"/>
        </w:rPr>
        <w:t xml:space="preserve"> El Instituto, de oficio o a petición de los particulares, verificará el cumplimiento de las disposiciones previstas en este Título. Las denuncias presentadas por los particulares podrán realizarse en cualquier momento, de conformidad con el procedimiento señalado en la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B851B1">
        <w:rPr>
          <w:rFonts w:ascii="Arial" w:hAnsi="Arial" w:cs="Arial"/>
          <w:b/>
          <w:sz w:val="20"/>
          <w:szCs w:val="20"/>
        </w:rPr>
        <w:t>Artículo 118.</w:t>
      </w:r>
      <w:r w:rsidRPr="00B851B1">
        <w:rPr>
          <w:rFonts w:ascii="Arial" w:hAnsi="Arial" w:cs="Arial"/>
          <w:sz w:val="20"/>
          <w:szCs w:val="20"/>
        </w:rPr>
        <w:t xml:space="preserve"> La página</w:t>
      </w:r>
      <w:r w:rsidRPr="002D4B32">
        <w:rPr>
          <w:rFonts w:ascii="Arial" w:hAnsi="Arial" w:cs="Arial"/>
          <w:sz w:val="20"/>
          <w:szCs w:val="20"/>
        </w:rPr>
        <w:t xml:space="preserve"> de inicio de los portales de Internet de los sujetos obligados tendrá un vínculo de acceso directo al sitio donde se </w:t>
      </w:r>
      <w:r w:rsidRPr="00B851B1">
        <w:rPr>
          <w:rFonts w:ascii="Arial" w:hAnsi="Arial" w:cs="Arial"/>
          <w:sz w:val="20"/>
          <w:szCs w:val="20"/>
        </w:rPr>
        <w:t>encuentra la información pública a la que se refiere este Título, el cual</w:t>
      </w:r>
      <w:r w:rsidR="00C0627D" w:rsidRPr="00B851B1">
        <w:rPr>
          <w:rFonts w:ascii="Arial" w:hAnsi="Arial" w:cs="Arial"/>
          <w:sz w:val="20"/>
          <w:szCs w:val="20"/>
        </w:rPr>
        <w:t xml:space="preserve"> deberá contar con un buscador, así como con las características de usabilidad, uso intuitivo, y diseño adaptativo a cualquier tipo de plataforma de consulta.</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La información de obligaciones de transparencia deberá publicarse con perspectiva de género y </w:t>
      </w:r>
      <w:r w:rsidRPr="002D4B32">
        <w:rPr>
          <w:rFonts w:ascii="Arial" w:hAnsi="Arial" w:cs="Arial"/>
          <w:sz w:val="20"/>
          <w:szCs w:val="20"/>
        </w:rPr>
        <w:lastRenderedPageBreak/>
        <w:t xml:space="preserve">discapacidad, cuando así corresponda a su naturaleza.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119.</w:t>
      </w:r>
      <w:r w:rsidRPr="002D4B32">
        <w:rPr>
          <w:rFonts w:ascii="Arial" w:hAnsi="Arial" w:cs="Arial"/>
          <w:sz w:val="20"/>
          <w:szCs w:val="20"/>
        </w:rPr>
        <w:t xml:space="preserve"> El Instituto y los sujetos obligados establecerán las medidas que faciliten el acceso y búsqueda de la información para personas con discapacidad y se procurará que la información publicada sea accesible de manera focalizada a personas que hablen alguna lengua indígena.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Se promoverá la homogeneidad y la estandarización de la información, que permita hacerla compatible con los estándares nacionales.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120.</w:t>
      </w:r>
      <w:r w:rsidRPr="002D4B32">
        <w:rPr>
          <w:rFonts w:ascii="Arial" w:hAnsi="Arial" w:cs="Arial"/>
          <w:sz w:val="20"/>
          <w:szCs w:val="20"/>
        </w:rPr>
        <w:t xml:space="preserve"> La información publicada por los sujetos obligados, en términos del presente Título, no constituye propaganda gubernamental. Los sujetos obligados, incluso dentro de los procesos electorales, a partir del inicio de las precampañas y hasta la conclusión del proceso electoral, deberán mantener accesible la información en el portal de obligaciones de transparencia.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Capítulo II</w:t>
      </w: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De las obligaciones de transparencia comunes</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121.</w:t>
      </w:r>
      <w:r w:rsidRPr="002D4B32">
        <w:rPr>
          <w:rFonts w:ascii="Arial" w:hAnsi="Arial" w:cs="Arial"/>
          <w:sz w:val="20"/>
          <w:szCs w:val="20"/>
        </w:rPr>
        <w:t xml:space="preserve"> Los sujetos obligados, deberán mantener impresa para consulta directa de los particulares, difundir y mantener actualizada a través de los respectivos medios electrónicos, de sus sitios de internet y de la Plataforma Nacional de Transparencia, la información, por lo menos, de los temas, documentos y políticas siguientes según les corresponda: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El marco normativo aplicable al sujeto obligado, en el que deberá incluirse la gaceta oficial, leyes, códigos, reglamentos, decretos de creación, reglas de procedimiento, manuales administrativos, reglas de operación, criterios, políticas emitidas aplicables al ámbito de su competencia, entre otros;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Su estructura orgánica completa, en un formato que permita vincular cada parte de la estructura, las atribuciones y responsabilidades que le corresponden a cada persona servidora pública, prestador de servicios profesionales o miembro de los sujetos obligados, de conformidad con las disposiciones aplicables;</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Las facultades de cada Área y las relativas a las funciones;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IV.</w:t>
      </w:r>
      <w:r w:rsidRPr="002D4B32">
        <w:rPr>
          <w:rFonts w:ascii="Arial" w:hAnsi="Arial" w:cs="Arial"/>
          <w:sz w:val="20"/>
          <w:szCs w:val="20"/>
        </w:rPr>
        <w:tab/>
        <w:t xml:space="preserve">Las metas y objetivos de las Áreas de conformidad con sus programas operativos;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w:t>
      </w:r>
      <w:r w:rsidRPr="002D4B32">
        <w:rPr>
          <w:rFonts w:ascii="Arial" w:hAnsi="Arial" w:cs="Arial"/>
          <w:sz w:val="20"/>
          <w:szCs w:val="20"/>
        </w:rPr>
        <w:tab/>
        <w:t xml:space="preserve">Los indicadores relacionados con temas de interés público o trascendencia social que conforme a sus funciones, deban establecer;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VI.</w:t>
      </w:r>
      <w:r w:rsidRPr="002D4B32">
        <w:rPr>
          <w:rFonts w:ascii="Arial" w:hAnsi="Arial" w:cs="Arial"/>
          <w:sz w:val="20"/>
          <w:szCs w:val="20"/>
        </w:rPr>
        <w:tab/>
        <w:t xml:space="preserve">Los indicadores que permitan rendir cuenta de sus objetivos, metas y resultados;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VII.</w:t>
      </w:r>
      <w:r w:rsidRPr="002D4B32">
        <w:rPr>
          <w:rFonts w:ascii="Arial" w:hAnsi="Arial" w:cs="Arial"/>
          <w:sz w:val="20"/>
          <w:szCs w:val="20"/>
        </w:rPr>
        <w:tab/>
        <w:t xml:space="preserve">Los planes, programas o proyectos, con indicadores de gestión, de resultados y sus metas, que permitan evaluar su desempeño por área de conformidad con sus programas operativos;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VIII.</w:t>
      </w:r>
      <w:r w:rsidRPr="002D4B32">
        <w:rPr>
          <w:rFonts w:ascii="Arial" w:hAnsi="Arial" w:cs="Arial"/>
          <w:sz w:val="20"/>
          <w:szCs w:val="20"/>
        </w:rPr>
        <w:tab/>
        <w:t xml:space="preserve">El directorio de todas las personas servidoras públicas, desde el titular del sujeto obligado hasta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fotografía, cargo o nombramiento asignado, nivel del puesto en la estructura orgánica, fecha de alta en el cargo, número telefónico, domicilio para recibir correspondencia y dirección de correo electrónico oficiales;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IX.</w:t>
      </w:r>
      <w:r w:rsidRPr="002D4B32">
        <w:rPr>
          <w:rFonts w:ascii="Arial" w:hAnsi="Arial" w:cs="Arial"/>
          <w:sz w:val="20"/>
          <w:szCs w:val="20"/>
        </w:rPr>
        <w:tab/>
        <w:t xml:space="preserve">La remuneración mensual bruta y neta de todas las personas servidoras públicas de base o de confianza, de todas las percepciones, incluyendo sueldos, prestaciones, gratificaciones, </w:t>
      </w:r>
      <w:r w:rsidRPr="002D4B32">
        <w:rPr>
          <w:rFonts w:ascii="Arial" w:hAnsi="Arial" w:cs="Arial"/>
          <w:sz w:val="20"/>
          <w:szCs w:val="20"/>
        </w:rPr>
        <w:lastRenderedPageBreak/>
        <w:t xml:space="preserve">primas, comisiones, dietas, bonos, estímulos, ingresos y sistemas de compensación, señalando la periodicidad de dicha remuneración, en un formato que permita vincular a cada persona servidora pública con su remuneración;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w:t>
      </w:r>
      <w:r w:rsidRPr="002D4B32">
        <w:rPr>
          <w:rFonts w:ascii="Arial" w:hAnsi="Arial" w:cs="Arial"/>
          <w:sz w:val="20"/>
          <w:szCs w:val="20"/>
        </w:rPr>
        <w:tab/>
        <w:t xml:space="preserve">Una lista con el importe con el concepto de viáticos y gastos de representación que mensualmente las personas servidoras públicas hayan ejecutado por concepto de encargo o comisión, así como el objeto e informe de comisión correspondiente;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w:t>
      </w:r>
      <w:r w:rsidRPr="002D4B32">
        <w:rPr>
          <w:rFonts w:ascii="Arial" w:hAnsi="Arial" w:cs="Arial"/>
          <w:sz w:val="20"/>
          <w:szCs w:val="20"/>
        </w:rPr>
        <w:tab/>
        <w:t xml:space="preserve">El número total de las plazas y del personal de base y confianza, especificando el total de las vacantes, por nivel de puesto, para cada unidad administrativa;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XII.</w:t>
      </w:r>
      <w:r w:rsidRPr="002D4B32">
        <w:rPr>
          <w:rFonts w:ascii="Arial" w:hAnsi="Arial" w:cs="Arial"/>
          <w:sz w:val="20"/>
          <w:szCs w:val="20"/>
        </w:rPr>
        <w:tab/>
        <w:t xml:space="preserve">Las contrataciones de servicios profesionales por honorarios, señalando los nombres de los prestadores de servicios, los servicios contratados, el monto de los honorarios y el periodo de contratación;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XIII.</w:t>
      </w:r>
      <w:r w:rsidRPr="002D4B32">
        <w:rPr>
          <w:rFonts w:ascii="Arial" w:hAnsi="Arial" w:cs="Arial"/>
          <w:sz w:val="20"/>
          <w:szCs w:val="20"/>
        </w:rPr>
        <w:tab/>
        <w:t xml:space="preserve">La Versión Pública en los sistemas habilitados para ello, de las Declaraciones Patrimoniales, de Intereses y Fiscal de las personas servidoras públicas y colaboradores de los sujetos obligados, que deban presentarlas de acuerdo a la normatividad aplicable;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 xml:space="preserve">XIV. </w:t>
      </w:r>
      <w:r w:rsidRPr="002D4B32">
        <w:rPr>
          <w:rFonts w:ascii="Arial" w:hAnsi="Arial" w:cs="Arial"/>
          <w:b/>
          <w:sz w:val="20"/>
          <w:szCs w:val="20"/>
        </w:rPr>
        <w:tab/>
      </w:r>
      <w:r w:rsidRPr="002D4B32">
        <w:rPr>
          <w:rFonts w:ascii="Arial" w:hAnsi="Arial" w:cs="Arial"/>
          <w:sz w:val="20"/>
          <w:szCs w:val="20"/>
        </w:rPr>
        <w:t xml:space="preserve">El domicilio de la Unidad de Transparencia, además de la dirección electrónica donde podrán recibirse las solicitudes para obtener la información;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XV.</w:t>
      </w:r>
      <w:r w:rsidRPr="002D4B32">
        <w:rPr>
          <w:rFonts w:ascii="Arial" w:hAnsi="Arial" w:cs="Arial"/>
          <w:sz w:val="20"/>
          <w:szCs w:val="20"/>
        </w:rPr>
        <w:tab/>
        <w:t xml:space="preserve">Las convocatorias a concursos para ocupar cargos públicos y los resultados de los mismos;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XVI.</w:t>
      </w:r>
      <w:r w:rsidRPr="002D4B32">
        <w:rPr>
          <w:rFonts w:ascii="Arial" w:hAnsi="Arial" w:cs="Arial"/>
          <w:sz w:val="20"/>
          <w:szCs w:val="20"/>
        </w:rPr>
        <w:tab/>
        <w:t xml:space="preserve">Las condiciones generales de trabajo, contratos o convenios que regulen las relaciones laborales del personal de base o de confianza, así como los recursos públicos económicos, en especie o donativos, que sean entregados a los sindicatos y ejerzan como recursos públicos;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XVII.</w:t>
      </w:r>
      <w:r w:rsidRPr="002D4B32">
        <w:rPr>
          <w:rFonts w:ascii="Arial" w:hAnsi="Arial" w:cs="Arial"/>
          <w:sz w:val="20"/>
          <w:szCs w:val="20"/>
        </w:rPr>
        <w:tab/>
        <w:t xml:space="preserve">La información curricular y perfil de los puestos de las personas servidoras públicas, desde el nivel de jefe de departamento o equivalente, hasta el titular del sujeto obligado, así como, en su caso, las sanciones administrativas de que haya sido objeto;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XVIII.</w:t>
      </w:r>
      <w:r w:rsidRPr="002D4B32">
        <w:rPr>
          <w:rFonts w:ascii="Arial" w:hAnsi="Arial" w:cs="Arial"/>
          <w:sz w:val="20"/>
          <w:szCs w:val="20"/>
        </w:rPr>
        <w:tab/>
        <w:t xml:space="preserve">El listado de personas servidoras públicas con sanciones administrativas definitivas, especificando la causa de sanción y la disposición;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XIX.</w:t>
      </w:r>
      <w:r w:rsidRPr="002D4B32">
        <w:rPr>
          <w:rFonts w:ascii="Arial" w:hAnsi="Arial" w:cs="Arial"/>
          <w:sz w:val="20"/>
          <w:szCs w:val="20"/>
        </w:rPr>
        <w:tab/>
        <w:t xml:space="preserve">Los servicios que ofrecen señalando los requisitos para acceder a ellos;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XX.</w:t>
      </w:r>
      <w:r w:rsidRPr="002D4B32">
        <w:rPr>
          <w:rFonts w:ascii="Arial" w:hAnsi="Arial" w:cs="Arial"/>
          <w:sz w:val="20"/>
          <w:szCs w:val="20"/>
        </w:rPr>
        <w:tab/>
        <w:t xml:space="preserve">Los trámites, requisitos y formatos que ofrecen;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XXI.</w:t>
      </w:r>
      <w:r w:rsidRPr="002D4B32">
        <w:rPr>
          <w:rFonts w:ascii="Arial" w:hAnsi="Arial" w:cs="Arial"/>
          <w:sz w:val="20"/>
          <w:szCs w:val="20"/>
        </w:rPr>
        <w:tab/>
        <w:t xml:space="preserve">La información financiera sobre el presupuesto asignado, de los últimos tres ejercicios fiscales, la relativa al presupuesto asignado en lo general y por programas, así como los informes trimestrales sobre su ejecución. Esta información incluirá: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jc w:val="both"/>
        <w:rPr>
          <w:rFonts w:ascii="Arial" w:hAnsi="Arial" w:cs="Arial"/>
          <w:sz w:val="20"/>
          <w:szCs w:val="20"/>
        </w:rPr>
      </w:pPr>
      <w:r w:rsidRPr="002D4B32">
        <w:rPr>
          <w:rFonts w:ascii="Arial" w:hAnsi="Arial" w:cs="Arial"/>
          <w:b/>
          <w:sz w:val="20"/>
          <w:szCs w:val="20"/>
        </w:rPr>
        <w:t>a)</w:t>
      </w:r>
      <w:r w:rsidRPr="002D4B32">
        <w:rPr>
          <w:rFonts w:ascii="Arial" w:hAnsi="Arial" w:cs="Arial"/>
          <w:sz w:val="20"/>
          <w:szCs w:val="20"/>
        </w:rPr>
        <w:t xml:space="preserve"> Los ingresos recibidos por cualquier concepto, incluidos los donativos, señalando el nombre de los responsables de recibirlos, administrarlos y ejercerlos, indicando el destino de cada uno de ellos: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jc w:val="both"/>
        <w:rPr>
          <w:rFonts w:ascii="Arial" w:hAnsi="Arial" w:cs="Arial"/>
          <w:sz w:val="20"/>
          <w:szCs w:val="20"/>
        </w:rPr>
      </w:pPr>
      <w:r w:rsidRPr="002D4B32">
        <w:rPr>
          <w:rFonts w:ascii="Arial" w:hAnsi="Arial" w:cs="Arial"/>
          <w:b/>
          <w:sz w:val="20"/>
          <w:szCs w:val="20"/>
        </w:rPr>
        <w:t>b)</w:t>
      </w:r>
      <w:r w:rsidRPr="002D4B32">
        <w:rPr>
          <w:rFonts w:ascii="Arial" w:hAnsi="Arial" w:cs="Arial"/>
          <w:sz w:val="20"/>
          <w:szCs w:val="20"/>
        </w:rPr>
        <w:t xml:space="preserve"> El presupuesto de egresos y método para su estimación, incluida toda la información relativa a los tratamientos fiscales diferenciados o preferenciales;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5"/>
        <w:jc w:val="both"/>
        <w:rPr>
          <w:rFonts w:ascii="Arial" w:hAnsi="Arial" w:cs="Arial"/>
          <w:sz w:val="20"/>
          <w:szCs w:val="20"/>
        </w:rPr>
      </w:pPr>
      <w:r w:rsidRPr="002D4B32">
        <w:rPr>
          <w:rFonts w:ascii="Arial" w:hAnsi="Arial" w:cs="Arial"/>
          <w:b/>
          <w:sz w:val="20"/>
          <w:szCs w:val="20"/>
        </w:rPr>
        <w:t>c)</w:t>
      </w:r>
      <w:r w:rsidRPr="002D4B32">
        <w:rPr>
          <w:rFonts w:ascii="Arial" w:hAnsi="Arial" w:cs="Arial"/>
          <w:sz w:val="20"/>
          <w:szCs w:val="20"/>
        </w:rPr>
        <w:t xml:space="preserve"> Las bases de cálculo de los ingresos;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5"/>
        <w:jc w:val="both"/>
        <w:rPr>
          <w:rFonts w:ascii="Arial" w:hAnsi="Arial" w:cs="Arial"/>
          <w:sz w:val="20"/>
          <w:szCs w:val="20"/>
        </w:rPr>
      </w:pPr>
      <w:r w:rsidRPr="002D4B32">
        <w:rPr>
          <w:rFonts w:ascii="Arial" w:hAnsi="Arial" w:cs="Arial"/>
          <w:b/>
          <w:sz w:val="20"/>
          <w:szCs w:val="20"/>
        </w:rPr>
        <w:t>d)</w:t>
      </w:r>
      <w:r w:rsidRPr="002D4B32">
        <w:rPr>
          <w:rFonts w:ascii="Arial" w:hAnsi="Arial" w:cs="Arial"/>
          <w:sz w:val="20"/>
          <w:szCs w:val="20"/>
        </w:rPr>
        <w:t xml:space="preserve"> Los informes de cuenta pública;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5"/>
        <w:jc w:val="both"/>
        <w:rPr>
          <w:rFonts w:ascii="Arial" w:hAnsi="Arial" w:cs="Arial"/>
          <w:sz w:val="20"/>
          <w:szCs w:val="20"/>
        </w:rPr>
      </w:pPr>
      <w:r w:rsidRPr="002D4B32">
        <w:rPr>
          <w:rFonts w:ascii="Arial" w:hAnsi="Arial" w:cs="Arial"/>
          <w:b/>
          <w:sz w:val="20"/>
          <w:szCs w:val="20"/>
        </w:rPr>
        <w:lastRenderedPageBreak/>
        <w:t>e)</w:t>
      </w:r>
      <w:r w:rsidRPr="002D4B32">
        <w:rPr>
          <w:rFonts w:ascii="Arial" w:hAnsi="Arial" w:cs="Arial"/>
          <w:sz w:val="20"/>
          <w:szCs w:val="20"/>
        </w:rPr>
        <w:t xml:space="preserve"> Aplicación de fondos auxiliares especiales y el origen de los ingresos;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5"/>
        <w:jc w:val="both"/>
        <w:rPr>
          <w:rFonts w:ascii="Arial" w:hAnsi="Arial" w:cs="Arial"/>
          <w:sz w:val="20"/>
          <w:szCs w:val="20"/>
        </w:rPr>
      </w:pPr>
      <w:r w:rsidRPr="002D4B32">
        <w:rPr>
          <w:rFonts w:ascii="Arial" w:hAnsi="Arial" w:cs="Arial"/>
          <w:b/>
          <w:sz w:val="20"/>
          <w:szCs w:val="20"/>
        </w:rPr>
        <w:t>f)</w:t>
      </w:r>
      <w:r w:rsidRPr="002D4B32">
        <w:rPr>
          <w:rFonts w:ascii="Arial" w:hAnsi="Arial" w:cs="Arial"/>
          <w:sz w:val="20"/>
          <w:szCs w:val="20"/>
        </w:rPr>
        <w:t xml:space="preserve"> Estados financieros y presupuestales, cuando así proceda,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jc w:val="both"/>
        <w:rPr>
          <w:rFonts w:ascii="Arial" w:hAnsi="Arial" w:cs="Arial"/>
          <w:sz w:val="20"/>
          <w:szCs w:val="20"/>
        </w:rPr>
      </w:pPr>
      <w:r w:rsidRPr="002D4B32">
        <w:rPr>
          <w:rFonts w:ascii="Arial" w:hAnsi="Arial" w:cs="Arial"/>
          <w:b/>
          <w:sz w:val="20"/>
          <w:szCs w:val="20"/>
        </w:rPr>
        <w:t>g)</w:t>
      </w:r>
      <w:r w:rsidRPr="002D4B32">
        <w:rPr>
          <w:rFonts w:ascii="Arial" w:hAnsi="Arial" w:cs="Arial"/>
          <w:sz w:val="20"/>
          <w:szCs w:val="20"/>
        </w:rPr>
        <w:t xml:space="preserve"> Las cantidades recibidas de manera desglosada por concepto de recursos autogenerados, y en su caso, el uso o aplicación que se les da;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jc w:val="both"/>
        <w:rPr>
          <w:rFonts w:ascii="Arial" w:hAnsi="Arial" w:cs="Arial"/>
          <w:sz w:val="20"/>
          <w:szCs w:val="20"/>
        </w:rPr>
      </w:pPr>
      <w:r w:rsidRPr="002D4B32">
        <w:rPr>
          <w:rFonts w:ascii="Arial" w:hAnsi="Arial" w:cs="Arial"/>
          <w:b/>
          <w:sz w:val="20"/>
          <w:szCs w:val="20"/>
        </w:rPr>
        <w:t>h)</w:t>
      </w:r>
      <w:r w:rsidRPr="002D4B32">
        <w:rPr>
          <w:rFonts w:ascii="Arial" w:hAnsi="Arial" w:cs="Arial"/>
          <w:sz w:val="20"/>
          <w:szCs w:val="20"/>
        </w:rPr>
        <w:t xml:space="preserve"> El presupuesto ejercido en programas de capacitación en materia de transparencia, desglosado por tema de la capacitación, sujeto obligado y beneficiarios.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XXII.</w:t>
      </w:r>
      <w:r w:rsidRPr="002D4B32">
        <w:rPr>
          <w:rFonts w:ascii="Arial" w:hAnsi="Arial" w:cs="Arial"/>
          <w:sz w:val="20"/>
          <w:szCs w:val="20"/>
        </w:rPr>
        <w:tab/>
        <w:t xml:space="preserve">Los programas operativos anuales y de trabajo en los que se refleje de forma desglosada la ejecución del presupuesto asignado por rubros y capítulos, para verificar el monto ejercido de forma parcial y total;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XXIII.</w:t>
      </w:r>
      <w:r w:rsidRPr="002D4B32">
        <w:rPr>
          <w:rFonts w:ascii="Arial" w:hAnsi="Arial" w:cs="Arial"/>
          <w:sz w:val="20"/>
          <w:szCs w:val="20"/>
        </w:rPr>
        <w:tab/>
        <w:t xml:space="preserve">Metas y objetivos de las unidades administrativas de conformidad con sus programas operativos;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XXIV.</w:t>
      </w:r>
      <w:r w:rsidRPr="002D4B32">
        <w:rPr>
          <w:rFonts w:ascii="Arial" w:hAnsi="Arial" w:cs="Arial"/>
          <w:sz w:val="20"/>
          <w:szCs w:val="20"/>
        </w:rPr>
        <w:tab/>
        <w:t xml:space="preserve">La información relativa a la Cuenta y Deuda públicas, en términos de la normatividad aplicable;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XXV.</w:t>
      </w:r>
      <w:r w:rsidRPr="002D4B32">
        <w:rPr>
          <w:rFonts w:ascii="Arial" w:hAnsi="Arial" w:cs="Arial"/>
          <w:sz w:val="20"/>
          <w:szCs w:val="20"/>
        </w:rPr>
        <w:tab/>
        <w:t xml:space="preserve">Los montos destinados a gastos relativos a comunicación social y publicidad oficial desglosada por tipo de medio, proveedores, número de contrato y concepto o campaña;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 xml:space="preserve">XXVI. </w:t>
      </w:r>
      <w:r w:rsidRPr="002D4B32">
        <w:rPr>
          <w:rFonts w:ascii="Arial" w:hAnsi="Arial" w:cs="Arial"/>
          <w:sz w:val="20"/>
          <w:szCs w:val="20"/>
        </w:rPr>
        <w:tab/>
        <w:t xml:space="preserve">Los informes de resultados de las auditorias al ejercicio presupuestal y revisiones. Cada sujeto obligado deberá presentar un informe que contenga lo siguiente: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jc w:val="both"/>
        <w:rPr>
          <w:rFonts w:ascii="Arial" w:hAnsi="Arial" w:cs="Arial"/>
          <w:sz w:val="20"/>
          <w:szCs w:val="20"/>
        </w:rPr>
      </w:pPr>
      <w:r w:rsidRPr="002D4B32">
        <w:rPr>
          <w:rFonts w:ascii="Arial" w:hAnsi="Arial" w:cs="Arial"/>
          <w:b/>
          <w:sz w:val="20"/>
          <w:szCs w:val="20"/>
        </w:rPr>
        <w:t>a)</w:t>
      </w:r>
      <w:r w:rsidRPr="002D4B32">
        <w:rPr>
          <w:rFonts w:ascii="Arial" w:hAnsi="Arial" w:cs="Arial"/>
          <w:sz w:val="20"/>
          <w:szCs w:val="20"/>
        </w:rPr>
        <w:t xml:space="preserve"> Los resultados de todo tipo de auditorías concluidas, hechas al ejercicio presupuestal de cada uno de los sujetos obligados;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jc w:val="both"/>
        <w:rPr>
          <w:rFonts w:ascii="Arial" w:hAnsi="Arial" w:cs="Arial"/>
          <w:sz w:val="20"/>
          <w:szCs w:val="20"/>
        </w:rPr>
      </w:pPr>
      <w:r w:rsidRPr="002D4B32">
        <w:rPr>
          <w:rFonts w:ascii="Arial" w:hAnsi="Arial" w:cs="Arial"/>
          <w:b/>
          <w:sz w:val="20"/>
          <w:szCs w:val="20"/>
        </w:rPr>
        <w:t>b)</w:t>
      </w:r>
      <w:r w:rsidRPr="002D4B32">
        <w:rPr>
          <w:rFonts w:ascii="Arial" w:hAnsi="Arial" w:cs="Arial"/>
          <w:sz w:val="20"/>
          <w:szCs w:val="20"/>
        </w:rPr>
        <w:t xml:space="preserve"> El número y tipo de auditorías realizadas en el ejercicio presupuestario respectivo, así como el órgano que lo realizó;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jc w:val="both"/>
        <w:rPr>
          <w:rFonts w:ascii="Arial" w:hAnsi="Arial" w:cs="Arial"/>
          <w:sz w:val="20"/>
          <w:szCs w:val="20"/>
        </w:rPr>
      </w:pPr>
      <w:r w:rsidRPr="002D4B32">
        <w:rPr>
          <w:rFonts w:ascii="Arial" w:hAnsi="Arial" w:cs="Arial"/>
          <w:b/>
          <w:sz w:val="20"/>
          <w:szCs w:val="20"/>
        </w:rPr>
        <w:t>c)</w:t>
      </w:r>
      <w:r w:rsidRPr="002D4B32">
        <w:rPr>
          <w:rFonts w:ascii="Arial" w:hAnsi="Arial" w:cs="Arial"/>
          <w:sz w:val="20"/>
          <w:szCs w:val="20"/>
        </w:rPr>
        <w:t xml:space="preserve"> Número total de observaciones determinadas en los resultados de auditoria por cada rubro sujeto a revisión y las sanciones o medidas correctivas impuestas;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jc w:val="both"/>
        <w:rPr>
          <w:rFonts w:ascii="Arial" w:hAnsi="Arial" w:cs="Arial"/>
          <w:sz w:val="20"/>
          <w:szCs w:val="20"/>
        </w:rPr>
      </w:pPr>
      <w:r w:rsidRPr="002D4B32">
        <w:rPr>
          <w:rFonts w:ascii="Arial" w:hAnsi="Arial" w:cs="Arial"/>
          <w:b/>
          <w:sz w:val="20"/>
          <w:szCs w:val="20"/>
        </w:rPr>
        <w:t>d)</w:t>
      </w:r>
      <w:r w:rsidRPr="002D4B32">
        <w:rPr>
          <w:rFonts w:ascii="Arial" w:hAnsi="Arial" w:cs="Arial"/>
          <w:sz w:val="20"/>
          <w:szCs w:val="20"/>
        </w:rPr>
        <w:t xml:space="preserve"> Respecto del seguimiento de los resultados de auditorías, el total de las aclaraciones efectuadas por el sujeto obligado;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XXVII.</w:t>
      </w:r>
      <w:r w:rsidRPr="002D4B32">
        <w:rPr>
          <w:rFonts w:ascii="Arial" w:hAnsi="Arial" w:cs="Arial"/>
          <w:sz w:val="20"/>
          <w:szCs w:val="20"/>
        </w:rPr>
        <w:tab/>
        <w:t xml:space="preserve">Los dictámenes de cuenta pública así como los estados financieros y demás información que los órganos de fiscalización superior utilizan para emitir dichos dictámenes;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XXVIII.</w:t>
      </w:r>
      <w:r w:rsidRPr="002D4B32">
        <w:rPr>
          <w:rFonts w:ascii="Arial" w:hAnsi="Arial" w:cs="Arial"/>
          <w:sz w:val="20"/>
          <w:szCs w:val="20"/>
        </w:rPr>
        <w:tab/>
        <w:t xml:space="preserve">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XXIX.</w:t>
      </w:r>
      <w:r w:rsidRPr="002D4B32">
        <w:rPr>
          <w:rFonts w:ascii="Arial" w:hAnsi="Arial" w:cs="Arial"/>
          <w:sz w:val="20"/>
          <w:szCs w:val="20"/>
        </w:rPr>
        <w:tab/>
        <w:t xml:space="preserve">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XXX.</w:t>
      </w:r>
      <w:r w:rsidRPr="002D4B32">
        <w:rPr>
          <w:rFonts w:ascii="Arial" w:hAnsi="Arial" w:cs="Arial"/>
          <w:sz w:val="20"/>
          <w:szCs w:val="20"/>
        </w:rPr>
        <w:tab/>
        <w:t xml:space="preserve">La información de los resultados sobre procedimientos de adjudicación directa, invitación restringida y licitación de cualquier naturaleza, incluyendo la Versión Pública del documento respectivo y de los contratos celebrados, que deberá contener, por lo menos, lo siguiente: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5"/>
        <w:jc w:val="both"/>
        <w:rPr>
          <w:rFonts w:ascii="Arial" w:hAnsi="Arial" w:cs="Arial"/>
          <w:sz w:val="20"/>
          <w:szCs w:val="20"/>
        </w:rPr>
      </w:pPr>
      <w:r w:rsidRPr="002D4B32">
        <w:rPr>
          <w:rFonts w:ascii="Arial" w:hAnsi="Arial" w:cs="Arial"/>
          <w:b/>
          <w:sz w:val="20"/>
          <w:szCs w:val="20"/>
        </w:rPr>
        <w:lastRenderedPageBreak/>
        <w:t>a)</w:t>
      </w:r>
      <w:r w:rsidRPr="002D4B32">
        <w:rPr>
          <w:rFonts w:ascii="Arial" w:hAnsi="Arial" w:cs="Arial"/>
          <w:sz w:val="20"/>
          <w:szCs w:val="20"/>
        </w:rPr>
        <w:t xml:space="preserve"> De licitaciones públicas o procedimientos de invitación restringida: </w:t>
      </w:r>
    </w:p>
    <w:p w:rsidR="00784FEC" w:rsidRPr="002D4B32" w:rsidRDefault="00784FEC" w:rsidP="00784FEC">
      <w:pPr>
        <w:widowControl w:val="0"/>
        <w:autoSpaceDE w:val="0"/>
        <w:autoSpaceDN w:val="0"/>
        <w:adjustRightInd w:val="0"/>
        <w:ind w:left="1416"/>
        <w:jc w:val="both"/>
        <w:rPr>
          <w:rFonts w:ascii="Arial" w:hAnsi="Arial" w:cs="Arial"/>
          <w:sz w:val="20"/>
          <w:szCs w:val="20"/>
        </w:rPr>
      </w:pPr>
      <w:r w:rsidRPr="002D4B32">
        <w:rPr>
          <w:rFonts w:ascii="Arial" w:hAnsi="Arial" w:cs="Arial"/>
          <w:b/>
          <w:sz w:val="20"/>
          <w:szCs w:val="20"/>
        </w:rPr>
        <w:t>1.</w:t>
      </w:r>
      <w:r w:rsidRPr="002D4B32">
        <w:rPr>
          <w:rFonts w:ascii="Arial" w:hAnsi="Arial" w:cs="Arial"/>
          <w:sz w:val="20"/>
          <w:szCs w:val="20"/>
        </w:rPr>
        <w:t xml:space="preserve"> La convocatoria o invitación emitida, así como los fundamentos legales aplicados para llevarla a cabo; </w:t>
      </w:r>
    </w:p>
    <w:p w:rsidR="00784FEC" w:rsidRPr="002D4B32" w:rsidRDefault="00784FEC" w:rsidP="00784FEC">
      <w:pPr>
        <w:widowControl w:val="0"/>
        <w:autoSpaceDE w:val="0"/>
        <w:autoSpaceDN w:val="0"/>
        <w:adjustRightInd w:val="0"/>
        <w:ind w:left="708" w:firstLine="708"/>
        <w:jc w:val="both"/>
        <w:rPr>
          <w:rFonts w:ascii="Arial" w:hAnsi="Arial" w:cs="Arial"/>
          <w:sz w:val="20"/>
          <w:szCs w:val="20"/>
        </w:rPr>
      </w:pPr>
      <w:r w:rsidRPr="002D4B32">
        <w:rPr>
          <w:rFonts w:ascii="Arial" w:hAnsi="Arial" w:cs="Arial"/>
          <w:b/>
          <w:sz w:val="20"/>
          <w:szCs w:val="20"/>
        </w:rPr>
        <w:t>2.</w:t>
      </w:r>
      <w:r w:rsidRPr="002D4B32">
        <w:rPr>
          <w:rFonts w:ascii="Arial" w:hAnsi="Arial" w:cs="Arial"/>
          <w:sz w:val="20"/>
          <w:szCs w:val="20"/>
        </w:rPr>
        <w:t xml:space="preserve"> Los nombres de los participantes o invitados; </w:t>
      </w:r>
    </w:p>
    <w:p w:rsidR="00784FEC" w:rsidRPr="002D4B32" w:rsidRDefault="00784FEC" w:rsidP="00784FEC">
      <w:pPr>
        <w:widowControl w:val="0"/>
        <w:autoSpaceDE w:val="0"/>
        <w:autoSpaceDN w:val="0"/>
        <w:adjustRightInd w:val="0"/>
        <w:ind w:left="708" w:firstLine="708"/>
        <w:jc w:val="both"/>
        <w:rPr>
          <w:rFonts w:ascii="Arial" w:hAnsi="Arial" w:cs="Arial"/>
          <w:sz w:val="20"/>
          <w:szCs w:val="20"/>
        </w:rPr>
      </w:pPr>
      <w:r w:rsidRPr="002D4B32">
        <w:rPr>
          <w:rFonts w:ascii="Arial" w:hAnsi="Arial" w:cs="Arial"/>
          <w:b/>
          <w:sz w:val="20"/>
          <w:szCs w:val="20"/>
        </w:rPr>
        <w:t>3.</w:t>
      </w:r>
      <w:r w:rsidRPr="002D4B32">
        <w:rPr>
          <w:rFonts w:ascii="Arial" w:hAnsi="Arial" w:cs="Arial"/>
          <w:sz w:val="20"/>
          <w:szCs w:val="20"/>
        </w:rPr>
        <w:t xml:space="preserve"> El nombre del ganador y las razones que lo justifican; </w:t>
      </w:r>
    </w:p>
    <w:p w:rsidR="00784FEC" w:rsidRPr="002D4B32" w:rsidRDefault="00784FEC" w:rsidP="00784FEC">
      <w:pPr>
        <w:widowControl w:val="0"/>
        <w:autoSpaceDE w:val="0"/>
        <w:autoSpaceDN w:val="0"/>
        <w:adjustRightInd w:val="0"/>
        <w:ind w:left="708" w:firstLine="708"/>
        <w:jc w:val="both"/>
        <w:rPr>
          <w:rFonts w:ascii="Arial" w:hAnsi="Arial" w:cs="Arial"/>
          <w:sz w:val="20"/>
          <w:szCs w:val="20"/>
        </w:rPr>
      </w:pPr>
      <w:r w:rsidRPr="002D4B32">
        <w:rPr>
          <w:rFonts w:ascii="Arial" w:hAnsi="Arial" w:cs="Arial"/>
          <w:b/>
          <w:sz w:val="20"/>
          <w:szCs w:val="20"/>
        </w:rPr>
        <w:t>4.</w:t>
      </w:r>
      <w:r w:rsidRPr="002D4B32">
        <w:rPr>
          <w:rFonts w:ascii="Arial" w:hAnsi="Arial" w:cs="Arial"/>
          <w:sz w:val="20"/>
          <w:szCs w:val="20"/>
        </w:rPr>
        <w:t xml:space="preserve"> El Área solicitante y la responsable de su ejecución; </w:t>
      </w:r>
    </w:p>
    <w:p w:rsidR="00784FEC" w:rsidRPr="002D4B32" w:rsidRDefault="00784FEC" w:rsidP="00784FEC">
      <w:pPr>
        <w:widowControl w:val="0"/>
        <w:autoSpaceDE w:val="0"/>
        <w:autoSpaceDN w:val="0"/>
        <w:adjustRightInd w:val="0"/>
        <w:ind w:left="708" w:firstLine="708"/>
        <w:jc w:val="both"/>
        <w:rPr>
          <w:rFonts w:ascii="Arial" w:hAnsi="Arial" w:cs="Arial"/>
          <w:sz w:val="20"/>
          <w:szCs w:val="20"/>
        </w:rPr>
      </w:pPr>
      <w:r w:rsidRPr="002D4B32">
        <w:rPr>
          <w:rFonts w:ascii="Arial" w:hAnsi="Arial" w:cs="Arial"/>
          <w:b/>
          <w:sz w:val="20"/>
          <w:szCs w:val="20"/>
        </w:rPr>
        <w:t>5.</w:t>
      </w:r>
      <w:r w:rsidRPr="002D4B32">
        <w:rPr>
          <w:rFonts w:ascii="Arial" w:hAnsi="Arial" w:cs="Arial"/>
          <w:sz w:val="20"/>
          <w:szCs w:val="20"/>
        </w:rPr>
        <w:t xml:space="preserve"> Las convocatorias e invitaciones emitidas; </w:t>
      </w:r>
    </w:p>
    <w:p w:rsidR="00784FEC" w:rsidRPr="002D4B32" w:rsidRDefault="00784FEC" w:rsidP="00784FEC">
      <w:pPr>
        <w:widowControl w:val="0"/>
        <w:autoSpaceDE w:val="0"/>
        <w:autoSpaceDN w:val="0"/>
        <w:adjustRightInd w:val="0"/>
        <w:ind w:left="708" w:firstLine="708"/>
        <w:jc w:val="both"/>
        <w:rPr>
          <w:rFonts w:ascii="Arial" w:hAnsi="Arial" w:cs="Arial"/>
          <w:sz w:val="20"/>
          <w:szCs w:val="20"/>
        </w:rPr>
      </w:pPr>
      <w:r w:rsidRPr="002D4B32">
        <w:rPr>
          <w:rFonts w:ascii="Arial" w:hAnsi="Arial" w:cs="Arial"/>
          <w:b/>
          <w:sz w:val="20"/>
          <w:szCs w:val="20"/>
        </w:rPr>
        <w:t>6.</w:t>
      </w:r>
      <w:r w:rsidRPr="002D4B32">
        <w:rPr>
          <w:rFonts w:ascii="Arial" w:hAnsi="Arial" w:cs="Arial"/>
          <w:sz w:val="20"/>
          <w:szCs w:val="20"/>
        </w:rPr>
        <w:t xml:space="preserve"> Los dictámenes y fallo de adjudicación; </w:t>
      </w:r>
    </w:p>
    <w:p w:rsidR="00784FEC" w:rsidRPr="002D4B32" w:rsidRDefault="00784FEC" w:rsidP="00784FEC">
      <w:pPr>
        <w:widowControl w:val="0"/>
        <w:autoSpaceDE w:val="0"/>
        <w:autoSpaceDN w:val="0"/>
        <w:adjustRightInd w:val="0"/>
        <w:ind w:left="1416"/>
        <w:jc w:val="both"/>
        <w:rPr>
          <w:rFonts w:ascii="Arial" w:hAnsi="Arial" w:cs="Arial"/>
          <w:sz w:val="20"/>
          <w:szCs w:val="20"/>
        </w:rPr>
      </w:pPr>
      <w:r w:rsidRPr="002D4B32">
        <w:rPr>
          <w:rFonts w:ascii="Arial" w:hAnsi="Arial" w:cs="Arial"/>
          <w:b/>
          <w:sz w:val="20"/>
          <w:szCs w:val="20"/>
        </w:rPr>
        <w:t>7.</w:t>
      </w:r>
      <w:r w:rsidRPr="002D4B32">
        <w:rPr>
          <w:rFonts w:ascii="Arial" w:hAnsi="Arial" w:cs="Arial"/>
          <w:sz w:val="20"/>
          <w:szCs w:val="20"/>
        </w:rPr>
        <w:t xml:space="preserve"> El contrato, la fecha, monto y el plazo de entrega o de ejecución de los servicios u obra licitada y, en su caso, sus anexos; </w:t>
      </w:r>
    </w:p>
    <w:p w:rsidR="00784FEC" w:rsidRPr="002D4B32" w:rsidRDefault="00784FEC" w:rsidP="00784FEC">
      <w:pPr>
        <w:widowControl w:val="0"/>
        <w:autoSpaceDE w:val="0"/>
        <w:autoSpaceDN w:val="0"/>
        <w:adjustRightInd w:val="0"/>
        <w:ind w:left="1416"/>
        <w:jc w:val="both"/>
        <w:rPr>
          <w:rFonts w:ascii="Arial" w:hAnsi="Arial" w:cs="Arial"/>
          <w:sz w:val="20"/>
          <w:szCs w:val="20"/>
        </w:rPr>
      </w:pPr>
      <w:r w:rsidRPr="002D4B32">
        <w:rPr>
          <w:rFonts w:ascii="Arial" w:hAnsi="Arial" w:cs="Arial"/>
          <w:b/>
          <w:sz w:val="20"/>
          <w:szCs w:val="20"/>
        </w:rPr>
        <w:t>8.</w:t>
      </w:r>
      <w:r w:rsidRPr="002D4B32">
        <w:rPr>
          <w:rFonts w:ascii="Arial" w:hAnsi="Arial" w:cs="Arial"/>
          <w:sz w:val="20"/>
          <w:szCs w:val="20"/>
        </w:rPr>
        <w:t xml:space="preserve"> Los mecanismos de vigilancia y supervisión, incluyendo, en su caso, los estudios de impacto urbano y ambiental, según corresponda; </w:t>
      </w:r>
    </w:p>
    <w:p w:rsidR="00784FEC" w:rsidRPr="002D4B32" w:rsidRDefault="00784FEC" w:rsidP="00784FEC">
      <w:pPr>
        <w:widowControl w:val="0"/>
        <w:autoSpaceDE w:val="0"/>
        <w:autoSpaceDN w:val="0"/>
        <w:adjustRightInd w:val="0"/>
        <w:ind w:left="1416"/>
        <w:jc w:val="both"/>
        <w:rPr>
          <w:rFonts w:ascii="Arial" w:hAnsi="Arial" w:cs="Arial"/>
          <w:sz w:val="20"/>
          <w:szCs w:val="20"/>
        </w:rPr>
      </w:pPr>
      <w:r w:rsidRPr="002D4B32">
        <w:rPr>
          <w:rFonts w:ascii="Arial" w:hAnsi="Arial" w:cs="Arial"/>
          <w:b/>
          <w:sz w:val="20"/>
          <w:szCs w:val="20"/>
        </w:rPr>
        <w:t>9.</w:t>
      </w:r>
      <w:r w:rsidRPr="002D4B32">
        <w:rPr>
          <w:rFonts w:ascii="Arial" w:hAnsi="Arial" w:cs="Arial"/>
          <w:sz w:val="20"/>
          <w:szCs w:val="20"/>
        </w:rPr>
        <w:t xml:space="preserve"> La partida presupuestal, de conformidad con el clasificador por objeto del gasto, en el caso de ser aplicable; </w:t>
      </w:r>
    </w:p>
    <w:p w:rsidR="00784FEC" w:rsidRPr="002D4B32" w:rsidRDefault="00784FEC" w:rsidP="00784FEC">
      <w:pPr>
        <w:widowControl w:val="0"/>
        <w:autoSpaceDE w:val="0"/>
        <w:autoSpaceDN w:val="0"/>
        <w:adjustRightInd w:val="0"/>
        <w:ind w:left="1416"/>
        <w:jc w:val="both"/>
        <w:rPr>
          <w:rFonts w:ascii="Arial" w:hAnsi="Arial" w:cs="Arial"/>
          <w:sz w:val="20"/>
          <w:szCs w:val="20"/>
        </w:rPr>
      </w:pPr>
      <w:r w:rsidRPr="002D4B32">
        <w:rPr>
          <w:rFonts w:ascii="Arial" w:hAnsi="Arial" w:cs="Arial"/>
          <w:b/>
          <w:sz w:val="20"/>
          <w:szCs w:val="20"/>
        </w:rPr>
        <w:t>10.</w:t>
      </w:r>
      <w:r w:rsidRPr="002D4B32">
        <w:rPr>
          <w:rFonts w:ascii="Arial" w:hAnsi="Arial" w:cs="Arial"/>
          <w:sz w:val="20"/>
          <w:szCs w:val="20"/>
        </w:rPr>
        <w:t xml:space="preserve"> Origen de los recursos especificando si son federales, o locales, así como el tipo de fondo de participación o aportación respectiva; </w:t>
      </w:r>
    </w:p>
    <w:p w:rsidR="00784FEC" w:rsidRPr="002D4B32" w:rsidRDefault="00784FEC" w:rsidP="00784FEC">
      <w:pPr>
        <w:widowControl w:val="0"/>
        <w:autoSpaceDE w:val="0"/>
        <w:autoSpaceDN w:val="0"/>
        <w:adjustRightInd w:val="0"/>
        <w:ind w:left="708" w:firstLine="708"/>
        <w:jc w:val="both"/>
        <w:rPr>
          <w:rFonts w:ascii="Arial" w:hAnsi="Arial" w:cs="Arial"/>
          <w:sz w:val="20"/>
          <w:szCs w:val="20"/>
        </w:rPr>
      </w:pPr>
      <w:r w:rsidRPr="002D4B32">
        <w:rPr>
          <w:rFonts w:ascii="Arial" w:hAnsi="Arial" w:cs="Arial"/>
          <w:b/>
          <w:sz w:val="20"/>
          <w:szCs w:val="20"/>
        </w:rPr>
        <w:t>11.</w:t>
      </w:r>
      <w:r w:rsidRPr="002D4B32">
        <w:rPr>
          <w:rFonts w:ascii="Arial" w:hAnsi="Arial" w:cs="Arial"/>
          <w:sz w:val="20"/>
          <w:szCs w:val="20"/>
        </w:rPr>
        <w:t xml:space="preserve"> Los convenios modificatorio</w:t>
      </w:r>
    </w:p>
    <w:p w:rsidR="00784FEC" w:rsidRPr="002D4B32" w:rsidRDefault="00784FEC" w:rsidP="00784FEC">
      <w:pPr>
        <w:widowControl w:val="0"/>
        <w:autoSpaceDE w:val="0"/>
        <w:autoSpaceDN w:val="0"/>
        <w:adjustRightInd w:val="0"/>
        <w:ind w:left="1416"/>
        <w:jc w:val="both"/>
        <w:rPr>
          <w:rFonts w:ascii="Arial" w:hAnsi="Arial" w:cs="Arial"/>
          <w:sz w:val="20"/>
          <w:szCs w:val="20"/>
        </w:rPr>
      </w:pPr>
      <w:r w:rsidRPr="002D4B32">
        <w:rPr>
          <w:rFonts w:ascii="Arial" w:hAnsi="Arial" w:cs="Arial"/>
          <w:b/>
          <w:sz w:val="20"/>
          <w:szCs w:val="20"/>
        </w:rPr>
        <w:t>12.</w:t>
      </w:r>
      <w:r w:rsidRPr="002D4B32">
        <w:rPr>
          <w:rFonts w:ascii="Arial" w:hAnsi="Arial" w:cs="Arial"/>
          <w:sz w:val="20"/>
          <w:szCs w:val="20"/>
        </w:rPr>
        <w:t xml:space="preserve"> s que, en su caso, sean firmados, precisando el objeto y la fecha de celebración; </w:t>
      </w:r>
    </w:p>
    <w:p w:rsidR="00784FEC" w:rsidRPr="002D4B32" w:rsidRDefault="00784FEC" w:rsidP="00784FEC">
      <w:pPr>
        <w:widowControl w:val="0"/>
        <w:autoSpaceDE w:val="0"/>
        <w:autoSpaceDN w:val="0"/>
        <w:adjustRightInd w:val="0"/>
        <w:ind w:left="1416"/>
        <w:jc w:val="both"/>
        <w:rPr>
          <w:rFonts w:ascii="Arial" w:hAnsi="Arial" w:cs="Arial"/>
          <w:sz w:val="20"/>
          <w:szCs w:val="20"/>
        </w:rPr>
      </w:pPr>
      <w:r w:rsidRPr="002D4B32">
        <w:rPr>
          <w:rFonts w:ascii="Arial" w:hAnsi="Arial" w:cs="Arial"/>
          <w:b/>
          <w:sz w:val="20"/>
          <w:szCs w:val="20"/>
        </w:rPr>
        <w:t>13.</w:t>
      </w:r>
      <w:r w:rsidRPr="002D4B32">
        <w:rPr>
          <w:rFonts w:ascii="Arial" w:hAnsi="Arial" w:cs="Arial"/>
          <w:sz w:val="20"/>
          <w:szCs w:val="20"/>
        </w:rPr>
        <w:t xml:space="preserve"> Los informes de avance físico y financiero sobre las obras o servicios contratados; </w:t>
      </w:r>
    </w:p>
    <w:p w:rsidR="00784FEC" w:rsidRPr="002D4B32" w:rsidRDefault="00784FEC" w:rsidP="00784FEC">
      <w:pPr>
        <w:widowControl w:val="0"/>
        <w:autoSpaceDE w:val="0"/>
        <w:autoSpaceDN w:val="0"/>
        <w:adjustRightInd w:val="0"/>
        <w:ind w:left="708" w:firstLine="708"/>
        <w:jc w:val="both"/>
        <w:rPr>
          <w:rFonts w:ascii="Arial" w:hAnsi="Arial" w:cs="Arial"/>
          <w:sz w:val="20"/>
          <w:szCs w:val="20"/>
        </w:rPr>
      </w:pPr>
      <w:r w:rsidRPr="002D4B32">
        <w:rPr>
          <w:rFonts w:ascii="Arial" w:hAnsi="Arial" w:cs="Arial"/>
          <w:b/>
          <w:sz w:val="20"/>
          <w:szCs w:val="20"/>
        </w:rPr>
        <w:t>14.</w:t>
      </w:r>
      <w:r w:rsidRPr="002D4B32">
        <w:rPr>
          <w:rFonts w:ascii="Arial" w:hAnsi="Arial" w:cs="Arial"/>
          <w:sz w:val="20"/>
          <w:szCs w:val="20"/>
        </w:rPr>
        <w:t xml:space="preserve"> El convenio de terminación, y </w:t>
      </w:r>
    </w:p>
    <w:p w:rsidR="00784FEC" w:rsidRPr="002D4B32" w:rsidRDefault="00784FEC" w:rsidP="00784FEC">
      <w:pPr>
        <w:widowControl w:val="0"/>
        <w:autoSpaceDE w:val="0"/>
        <w:autoSpaceDN w:val="0"/>
        <w:adjustRightInd w:val="0"/>
        <w:ind w:left="708" w:firstLine="708"/>
        <w:jc w:val="both"/>
        <w:rPr>
          <w:rFonts w:ascii="Arial" w:hAnsi="Arial" w:cs="Arial"/>
          <w:sz w:val="20"/>
          <w:szCs w:val="20"/>
        </w:rPr>
      </w:pPr>
      <w:r w:rsidRPr="002D4B32">
        <w:rPr>
          <w:rFonts w:ascii="Arial" w:hAnsi="Arial" w:cs="Arial"/>
          <w:b/>
          <w:sz w:val="20"/>
          <w:szCs w:val="20"/>
        </w:rPr>
        <w:t>15.</w:t>
      </w:r>
      <w:r w:rsidRPr="002D4B32">
        <w:rPr>
          <w:rFonts w:ascii="Arial" w:hAnsi="Arial" w:cs="Arial"/>
          <w:sz w:val="20"/>
          <w:szCs w:val="20"/>
        </w:rPr>
        <w:t xml:space="preserve"> El finiquito;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8"/>
        <w:jc w:val="both"/>
        <w:rPr>
          <w:rFonts w:ascii="Arial" w:hAnsi="Arial" w:cs="Arial"/>
          <w:sz w:val="20"/>
          <w:szCs w:val="20"/>
        </w:rPr>
      </w:pPr>
      <w:r w:rsidRPr="002D4B32">
        <w:rPr>
          <w:rFonts w:ascii="Arial" w:hAnsi="Arial" w:cs="Arial"/>
          <w:b/>
          <w:sz w:val="20"/>
          <w:szCs w:val="20"/>
        </w:rPr>
        <w:t>b)</w:t>
      </w:r>
      <w:r w:rsidRPr="002D4B32">
        <w:rPr>
          <w:rFonts w:ascii="Arial" w:hAnsi="Arial" w:cs="Arial"/>
          <w:sz w:val="20"/>
          <w:szCs w:val="20"/>
        </w:rPr>
        <w:t xml:space="preserve"> De las Adjudicaciones Directas: </w:t>
      </w:r>
    </w:p>
    <w:p w:rsidR="00784FEC" w:rsidRPr="002D4B32" w:rsidRDefault="00784FEC" w:rsidP="00784FEC">
      <w:pPr>
        <w:widowControl w:val="0"/>
        <w:autoSpaceDE w:val="0"/>
        <w:autoSpaceDN w:val="0"/>
        <w:adjustRightInd w:val="0"/>
        <w:ind w:left="708" w:firstLine="708"/>
        <w:jc w:val="both"/>
        <w:rPr>
          <w:rFonts w:ascii="Arial" w:hAnsi="Arial" w:cs="Arial"/>
          <w:sz w:val="20"/>
          <w:szCs w:val="20"/>
        </w:rPr>
      </w:pPr>
      <w:r w:rsidRPr="002D4B32">
        <w:rPr>
          <w:rFonts w:ascii="Arial" w:hAnsi="Arial" w:cs="Arial"/>
          <w:b/>
          <w:sz w:val="20"/>
          <w:szCs w:val="20"/>
        </w:rPr>
        <w:t>1.</w:t>
      </w:r>
      <w:r w:rsidRPr="002D4B32">
        <w:rPr>
          <w:rFonts w:ascii="Arial" w:hAnsi="Arial" w:cs="Arial"/>
          <w:sz w:val="20"/>
          <w:szCs w:val="20"/>
        </w:rPr>
        <w:t xml:space="preserve"> La propuesta enviada por el participante; </w:t>
      </w:r>
    </w:p>
    <w:p w:rsidR="00784FEC" w:rsidRPr="002D4B32" w:rsidRDefault="00784FEC" w:rsidP="00784FEC">
      <w:pPr>
        <w:widowControl w:val="0"/>
        <w:autoSpaceDE w:val="0"/>
        <w:autoSpaceDN w:val="0"/>
        <w:adjustRightInd w:val="0"/>
        <w:ind w:left="708" w:firstLine="708"/>
        <w:jc w:val="both"/>
        <w:rPr>
          <w:rFonts w:ascii="Arial" w:hAnsi="Arial" w:cs="Arial"/>
          <w:sz w:val="20"/>
          <w:szCs w:val="20"/>
        </w:rPr>
      </w:pPr>
      <w:r w:rsidRPr="002D4B32">
        <w:rPr>
          <w:rFonts w:ascii="Arial" w:hAnsi="Arial" w:cs="Arial"/>
          <w:b/>
          <w:sz w:val="20"/>
          <w:szCs w:val="20"/>
        </w:rPr>
        <w:t>2.</w:t>
      </w:r>
      <w:r w:rsidRPr="002D4B32">
        <w:rPr>
          <w:rFonts w:ascii="Arial" w:hAnsi="Arial" w:cs="Arial"/>
          <w:sz w:val="20"/>
          <w:szCs w:val="20"/>
        </w:rPr>
        <w:t xml:space="preserve"> Los motivos y fundamentos legales aplicados para llevarla a cabo; </w:t>
      </w:r>
    </w:p>
    <w:p w:rsidR="00784FEC" w:rsidRPr="002D4B32" w:rsidRDefault="00784FEC" w:rsidP="00784FEC">
      <w:pPr>
        <w:widowControl w:val="0"/>
        <w:autoSpaceDE w:val="0"/>
        <w:autoSpaceDN w:val="0"/>
        <w:adjustRightInd w:val="0"/>
        <w:ind w:left="708" w:firstLine="708"/>
        <w:jc w:val="both"/>
        <w:rPr>
          <w:rFonts w:ascii="Arial" w:hAnsi="Arial" w:cs="Arial"/>
          <w:sz w:val="20"/>
          <w:szCs w:val="20"/>
        </w:rPr>
      </w:pPr>
      <w:r w:rsidRPr="002D4B32">
        <w:rPr>
          <w:rFonts w:ascii="Arial" w:hAnsi="Arial" w:cs="Arial"/>
          <w:b/>
          <w:sz w:val="20"/>
          <w:szCs w:val="20"/>
        </w:rPr>
        <w:t>3.</w:t>
      </w:r>
      <w:r w:rsidRPr="002D4B32">
        <w:rPr>
          <w:rFonts w:ascii="Arial" w:hAnsi="Arial" w:cs="Arial"/>
          <w:sz w:val="20"/>
          <w:szCs w:val="20"/>
        </w:rPr>
        <w:t xml:space="preserve"> La autorización del ejercicio de la opción; </w:t>
      </w:r>
    </w:p>
    <w:p w:rsidR="00784FEC" w:rsidRPr="002D4B32" w:rsidRDefault="00784FEC" w:rsidP="00784FEC">
      <w:pPr>
        <w:widowControl w:val="0"/>
        <w:autoSpaceDE w:val="0"/>
        <w:autoSpaceDN w:val="0"/>
        <w:adjustRightInd w:val="0"/>
        <w:ind w:left="1416"/>
        <w:jc w:val="both"/>
        <w:rPr>
          <w:rFonts w:ascii="Arial" w:hAnsi="Arial" w:cs="Arial"/>
          <w:sz w:val="20"/>
          <w:szCs w:val="20"/>
        </w:rPr>
      </w:pPr>
      <w:r w:rsidRPr="002D4B32">
        <w:rPr>
          <w:rFonts w:ascii="Arial" w:hAnsi="Arial" w:cs="Arial"/>
          <w:b/>
          <w:sz w:val="20"/>
          <w:szCs w:val="20"/>
        </w:rPr>
        <w:t>4.</w:t>
      </w:r>
      <w:r w:rsidRPr="002D4B32">
        <w:rPr>
          <w:rFonts w:ascii="Arial" w:hAnsi="Arial" w:cs="Arial"/>
          <w:sz w:val="20"/>
          <w:szCs w:val="20"/>
        </w:rPr>
        <w:t xml:space="preserve"> En su caso, las cotizaciones consideradas, especificando los nombres de los proveedores y los montos; </w:t>
      </w:r>
    </w:p>
    <w:p w:rsidR="00784FEC" w:rsidRPr="002D4B32" w:rsidRDefault="00784FEC" w:rsidP="00784FEC">
      <w:pPr>
        <w:widowControl w:val="0"/>
        <w:autoSpaceDE w:val="0"/>
        <w:autoSpaceDN w:val="0"/>
        <w:adjustRightInd w:val="0"/>
        <w:ind w:left="708" w:firstLine="708"/>
        <w:jc w:val="both"/>
        <w:rPr>
          <w:rFonts w:ascii="Arial" w:hAnsi="Arial" w:cs="Arial"/>
          <w:sz w:val="20"/>
          <w:szCs w:val="20"/>
        </w:rPr>
      </w:pPr>
      <w:r w:rsidRPr="002D4B32">
        <w:rPr>
          <w:rFonts w:ascii="Arial" w:hAnsi="Arial" w:cs="Arial"/>
          <w:b/>
          <w:sz w:val="20"/>
          <w:szCs w:val="20"/>
        </w:rPr>
        <w:t>5.</w:t>
      </w:r>
      <w:r w:rsidRPr="002D4B32">
        <w:rPr>
          <w:rFonts w:ascii="Arial" w:hAnsi="Arial" w:cs="Arial"/>
          <w:sz w:val="20"/>
          <w:szCs w:val="20"/>
        </w:rPr>
        <w:t xml:space="preserve"> El nombre de la persona física o moral adjudicada; </w:t>
      </w:r>
    </w:p>
    <w:p w:rsidR="00784FEC" w:rsidRPr="002D4B32" w:rsidRDefault="00784FEC" w:rsidP="00784FEC">
      <w:pPr>
        <w:widowControl w:val="0"/>
        <w:autoSpaceDE w:val="0"/>
        <w:autoSpaceDN w:val="0"/>
        <w:adjustRightInd w:val="0"/>
        <w:ind w:left="708" w:firstLine="708"/>
        <w:jc w:val="both"/>
        <w:rPr>
          <w:rFonts w:ascii="Arial" w:hAnsi="Arial" w:cs="Arial"/>
          <w:sz w:val="20"/>
          <w:szCs w:val="20"/>
        </w:rPr>
      </w:pPr>
      <w:r w:rsidRPr="002D4B32">
        <w:rPr>
          <w:rFonts w:ascii="Arial" w:hAnsi="Arial" w:cs="Arial"/>
          <w:b/>
          <w:sz w:val="20"/>
          <w:szCs w:val="20"/>
        </w:rPr>
        <w:t>6.</w:t>
      </w:r>
      <w:r w:rsidRPr="002D4B32">
        <w:rPr>
          <w:rFonts w:ascii="Arial" w:hAnsi="Arial" w:cs="Arial"/>
          <w:sz w:val="20"/>
          <w:szCs w:val="20"/>
        </w:rPr>
        <w:t xml:space="preserve"> La unidad administrativa solicitante y la responsable de su ejecución; </w:t>
      </w:r>
    </w:p>
    <w:p w:rsidR="00784FEC" w:rsidRPr="002D4B32" w:rsidRDefault="00784FEC" w:rsidP="00784FEC">
      <w:pPr>
        <w:widowControl w:val="0"/>
        <w:autoSpaceDE w:val="0"/>
        <w:autoSpaceDN w:val="0"/>
        <w:adjustRightInd w:val="0"/>
        <w:ind w:left="1416"/>
        <w:jc w:val="both"/>
        <w:rPr>
          <w:rFonts w:ascii="Arial" w:hAnsi="Arial" w:cs="Arial"/>
          <w:sz w:val="20"/>
          <w:szCs w:val="20"/>
        </w:rPr>
      </w:pPr>
      <w:r w:rsidRPr="002D4B32">
        <w:rPr>
          <w:rFonts w:ascii="Arial" w:hAnsi="Arial" w:cs="Arial"/>
          <w:b/>
          <w:sz w:val="20"/>
          <w:szCs w:val="20"/>
        </w:rPr>
        <w:t>7.</w:t>
      </w:r>
      <w:r w:rsidRPr="002D4B32">
        <w:rPr>
          <w:rFonts w:ascii="Arial" w:hAnsi="Arial" w:cs="Arial"/>
          <w:sz w:val="20"/>
          <w:szCs w:val="20"/>
        </w:rPr>
        <w:t xml:space="preserve"> El número, fecha, el monto del contrato y el plazo de entrega o de ejecución de los servicios u obra; </w:t>
      </w:r>
    </w:p>
    <w:p w:rsidR="00784FEC" w:rsidRPr="002D4B32" w:rsidRDefault="00784FEC" w:rsidP="00784FEC">
      <w:pPr>
        <w:widowControl w:val="0"/>
        <w:autoSpaceDE w:val="0"/>
        <w:autoSpaceDN w:val="0"/>
        <w:adjustRightInd w:val="0"/>
        <w:ind w:left="1416"/>
        <w:jc w:val="both"/>
        <w:rPr>
          <w:rFonts w:ascii="Arial" w:hAnsi="Arial" w:cs="Arial"/>
          <w:sz w:val="20"/>
          <w:szCs w:val="20"/>
        </w:rPr>
      </w:pPr>
      <w:r w:rsidRPr="002D4B32">
        <w:rPr>
          <w:rFonts w:ascii="Arial" w:hAnsi="Arial" w:cs="Arial"/>
          <w:b/>
          <w:sz w:val="20"/>
          <w:szCs w:val="20"/>
        </w:rPr>
        <w:t>8.</w:t>
      </w:r>
      <w:r w:rsidRPr="002D4B32">
        <w:rPr>
          <w:rFonts w:ascii="Arial" w:hAnsi="Arial" w:cs="Arial"/>
          <w:sz w:val="20"/>
          <w:szCs w:val="20"/>
        </w:rPr>
        <w:t xml:space="preserve"> Los mecanismos de vigilancia y supervisión, incluyendo, en su caso, los estudios de impacto urbano y ambiental, según corresponda; </w:t>
      </w:r>
    </w:p>
    <w:p w:rsidR="00784FEC" w:rsidRPr="002D4B32" w:rsidRDefault="00784FEC" w:rsidP="00784FEC">
      <w:pPr>
        <w:widowControl w:val="0"/>
        <w:autoSpaceDE w:val="0"/>
        <w:autoSpaceDN w:val="0"/>
        <w:adjustRightInd w:val="0"/>
        <w:ind w:left="708" w:firstLine="708"/>
        <w:jc w:val="both"/>
        <w:rPr>
          <w:rFonts w:ascii="Arial" w:hAnsi="Arial" w:cs="Arial"/>
          <w:sz w:val="20"/>
          <w:szCs w:val="20"/>
        </w:rPr>
      </w:pPr>
      <w:r w:rsidRPr="002D4B32">
        <w:rPr>
          <w:rFonts w:ascii="Arial" w:hAnsi="Arial" w:cs="Arial"/>
          <w:b/>
          <w:sz w:val="20"/>
          <w:szCs w:val="20"/>
        </w:rPr>
        <w:t>9.</w:t>
      </w:r>
      <w:r w:rsidRPr="002D4B32">
        <w:rPr>
          <w:rFonts w:ascii="Arial" w:hAnsi="Arial" w:cs="Arial"/>
          <w:sz w:val="20"/>
          <w:szCs w:val="20"/>
        </w:rPr>
        <w:t xml:space="preserve"> Los informes de avance sobre las obras o servicios contratados; </w:t>
      </w:r>
    </w:p>
    <w:p w:rsidR="00784FEC" w:rsidRPr="002D4B32" w:rsidRDefault="00784FEC" w:rsidP="00784FEC">
      <w:pPr>
        <w:widowControl w:val="0"/>
        <w:autoSpaceDE w:val="0"/>
        <w:autoSpaceDN w:val="0"/>
        <w:adjustRightInd w:val="0"/>
        <w:ind w:left="708" w:firstLine="708"/>
        <w:jc w:val="both"/>
        <w:rPr>
          <w:rFonts w:ascii="Arial" w:hAnsi="Arial" w:cs="Arial"/>
          <w:sz w:val="20"/>
          <w:szCs w:val="20"/>
        </w:rPr>
      </w:pPr>
      <w:r w:rsidRPr="002D4B32">
        <w:rPr>
          <w:rFonts w:ascii="Arial" w:hAnsi="Arial" w:cs="Arial"/>
          <w:b/>
          <w:sz w:val="20"/>
          <w:szCs w:val="20"/>
        </w:rPr>
        <w:t>10.</w:t>
      </w:r>
      <w:r w:rsidRPr="002D4B32">
        <w:rPr>
          <w:rFonts w:ascii="Arial" w:hAnsi="Arial" w:cs="Arial"/>
          <w:sz w:val="20"/>
          <w:szCs w:val="20"/>
        </w:rPr>
        <w:t xml:space="preserve"> El convenio de terminación, y </w:t>
      </w:r>
    </w:p>
    <w:p w:rsidR="00784FEC" w:rsidRPr="002D4B32" w:rsidRDefault="00784FEC" w:rsidP="00784FEC">
      <w:pPr>
        <w:widowControl w:val="0"/>
        <w:autoSpaceDE w:val="0"/>
        <w:autoSpaceDN w:val="0"/>
        <w:adjustRightInd w:val="0"/>
        <w:ind w:left="708" w:firstLine="708"/>
        <w:jc w:val="both"/>
        <w:rPr>
          <w:rFonts w:ascii="Arial" w:hAnsi="Arial" w:cs="Arial"/>
          <w:sz w:val="20"/>
          <w:szCs w:val="20"/>
        </w:rPr>
      </w:pPr>
      <w:r w:rsidRPr="002D4B32">
        <w:rPr>
          <w:rFonts w:ascii="Arial" w:hAnsi="Arial" w:cs="Arial"/>
          <w:b/>
          <w:sz w:val="20"/>
          <w:szCs w:val="20"/>
        </w:rPr>
        <w:t>11.</w:t>
      </w:r>
      <w:r w:rsidRPr="002D4B32">
        <w:rPr>
          <w:rFonts w:ascii="Arial" w:hAnsi="Arial" w:cs="Arial"/>
          <w:sz w:val="20"/>
          <w:szCs w:val="20"/>
        </w:rPr>
        <w:t xml:space="preserve"> El finiquito;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XXXI.</w:t>
      </w:r>
      <w:r w:rsidRPr="002D4B32">
        <w:rPr>
          <w:rFonts w:ascii="Arial" w:hAnsi="Arial" w:cs="Arial"/>
          <w:sz w:val="20"/>
          <w:szCs w:val="20"/>
        </w:rPr>
        <w:tab/>
        <w:t xml:space="preserve">Los informes que por disposición legal debe rendir el sujeto obligado, la unidad responsable de los mismos, el fundamento legal que obliga a su generación, así como su calendario de publicación;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XXXII.</w:t>
      </w:r>
      <w:r w:rsidRPr="002D4B32">
        <w:rPr>
          <w:rFonts w:ascii="Arial" w:hAnsi="Arial" w:cs="Arial"/>
          <w:sz w:val="20"/>
          <w:szCs w:val="20"/>
        </w:rPr>
        <w:tab/>
        <w:t xml:space="preserve">Las estadísticas que generen en cumplimiento de sus facultades, competencias o funciones con la mayor desagregación posible;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XXXIII.</w:t>
      </w:r>
      <w:r w:rsidRPr="002D4B32">
        <w:rPr>
          <w:rFonts w:ascii="Arial" w:hAnsi="Arial" w:cs="Arial"/>
          <w:sz w:val="20"/>
          <w:szCs w:val="20"/>
        </w:rPr>
        <w:tab/>
        <w:t xml:space="preserve">Informe de avances programáticos o presupuestales, balances generales y su estado financiero;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XXXIV.</w:t>
      </w:r>
      <w:r w:rsidRPr="002D4B32">
        <w:rPr>
          <w:rFonts w:ascii="Arial" w:hAnsi="Arial" w:cs="Arial"/>
          <w:sz w:val="20"/>
          <w:szCs w:val="20"/>
        </w:rPr>
        <w:tab/>
        <w:t xml:space="preserve">Padrón de proveedores y contratistas;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XXXV.</w:t>
      </w:r>
      <w:r w:rsidRPr="002D4B32">
        <w:rPr>
          <w:rFonts w:ascii="Arial" w:hAnsi="Arial" w:cs="Arial"/>
          <w:sz w:val="20"/>
          <w:szCs w:val="20"/>
        </w:rPr>
        <w:tab/>
        <w:t xml:space="preserve">Los convenios de coordinación de concertación con los sectores social y privado; así como los convenios institucionales celebrados por el sujeto obligado, especificando el tipo de convenio, con quién se celebra, objetivo, fecha de celebración y vigencia;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lastRenderedPageBreak/>
        <w:t>XXXVI.</w:t>
      </w:r>
      <w:r w:rsidRPr="002D4B32">
        <w:rPr>
          <w:rFonts w:ascii="Arial" w:hAnsi="Arial" w:cs="Arial"/>
          <w:sz w:val="20"/>
          <w:szCs w:val="20"/>
        </w:rPr>
        <w:tab/>
        <w:t xml:space="preserve">El inventario de bienes muebles e inmuebles en posesión y propiedad; así como el moto a que ascienden los mismos, siempre que su valor sea superior a 350 veces la unidad de medida vigente en la Ciudad de México, así como el catálogo o informe de altas y bajas;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XXXVII.</w:t>
      </w:r>
      <w:r w:rsidRPr="002D4B32">
        <w:rPr>
          <w:rFonts w:ascii="Arial" w:hAnsi="Arial" w:cs="Arial"/>
          <w:sz w:val="20"/>
          <w:szCs w:val="20"/>
        </w:rPr>
        <w:tab/>
        <w:t xml:space="preserve">La relación del número de recomendaciones emitidas al sujeto obligado por la Comisión de Derechos Humanos de la Ciudad de México, las acciones que han llevado a cabo para su atención; y el seguimiento a cada una de ellas, así como el avance e implementación de las líneas de acción del Programa de Derechos Humanos que le corresponda;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XXXVIII.</w:t>
      </w:r>
      <w:r w:rsidRPr="002D4B32">
        <w:rPr>
          <w:rFonts w:ascii="Arial" w:hAnsi="Arial" w:cs="Arial"/>
          <w:sz w:val="20"/>
          <w:szCs w:val="20"/>
        </w:rPr>
        <w:tab/>
        <w:t xml:space="preserve">La relación del número de recomendaciones emitidas por el Instituto al sujeto obligado, y el seguimiento a cada una de ellas;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XXXIX.</w:t>
      </w:r>
      <w:r w:rsidRPr="002D4B32">
        <w:rPr>
          <w:rFonts w:ascii="Arial" w:hAnsi="Arial" w:cs="Arial"/>
          <w:sz w:val="20"/>
          <w:szCs w:val="20"/>
        </w:rPr>
        <w:tab/>
        <w:t xml:space="preserve">Las resoluciones y laudos que se emitan en procesos o procedimientos seguidos en forma de juicio;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XL.</w:t>
      </w:r>
      <w:r w:rsidRPr="002D4B32">
        <w:rPr>
          <w:rFonts w:ascii="Arial" w:hAnsi="Arial" w:cs="Arial"/>
          <w:sz w:val="20"/>
          <w:szCs w:val="20"/>
        </w:rPr>
        <w:tab/>
        <w:t xml:space="preserve">Los mecanismos de participación ciudadana;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XLI.</w:t>
      </w:r>
      <w:r w:rsidRPr="002D4B32">
        <w:rPr>
          <w:rFonts w:ascii="Arial" w:hAnsi="Arial" w:cs="Arial"/>
          <w:sz w:val="20"/>
          <w:szCs w:val="20"/>
        </w:rPr>
        <w:tab/>
        <w:t xml:space="preserve">Los programas que ofrecen, incluyendo información sobre la población, objetivo y destino, así como los trámites, tiempos de respuesta, requisitos y formatos para acceder a los mismos;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XLII.</w:t>
      </w:r>
      <w:r w:rsidRPr="002D4B32">
        <w:rPr>
          <w:rFonts w:ascii="Arial" w:hAnsi="Arial" w:cs="Arial"/>
          <w:sz w:val="20"/>
          <w:szCs w:val="20"/>
        </w:rPr>
        <w:tab/>
        <w:t xml:space="preserve">La relacionada con los programas y centros destinados a la práctica de actividad física, el ejercicio y el deporte, incluyendo sus direcciones, horarios y modalidades;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XLIII.</w:t>
      </w:r>
      <w:r w:rsidRPr="002D4B32">
        <w:rPr>
          <w:rFonts w:ascii="Arial" w:hAnsi="Arial" w:cs="Arial"/>
          <w:sz w:val="20"/>
          <w:szCs w:val="20"/>
        </w:rPr>
        <w:tab/>
        <w:t xml:space="preserve">Las actas y resoluciones del Comité de Transparencia de los sujetos obligados;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XLIV.</w:t>
      </w:r>
      <w:r w:rsidRPr="002D4B32">
        <w:rPr>
          <w:rFonts w:ascii="Arial" w:hAnsi="Arial" w:cs="Arial"/>
          <w:sz w:val="20"/>
          <w:szCs w:val="20"/>
        </w:rPr>
        <w:tab/>
        <w:t xml:space="preserve">Todas las evaluaciones y encuestas que hagan los sujetos obligados a programas financiados con recursos públicos;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XLV.</w:t>
      </w:r>
      <w:r w:rsidRPr="002D4B32">
        <w:rPr>
          <w:rFonts w:ascii="Arial" w:hAnsi="Arial" w:cs="Arial"/>
          <w:sz w:val="20"/>
          <w:szCs w:val="20"/>
        </w:rPr>
        <w:tab/>
        <w:t xml:space="preserve">Los estudios financiados con recursos públicos;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XLVI.</w:t>
      </w:r>
      <w:r w:rsidRPr="002D4B32">
        <w:rPr>
          <w:rFonts w:ascii="Arial" w:hAnsi="Arial" w:cs="Arial"/>
          <w:sz w:val="20"/>
          <w:szCs w:val="20"/>
        </w:rPr>
        <w:tab/>
        <w:t xml:space="preserve">El listado de jubilados y pensionados y el monto que reciben;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XLVII.</w:t>
      </w:r>
      <w:r w:rsidRPr="002D4B32">
        <w:rPr>
          <w:rFonts w:ascii="Arial" w:hAnsi="Arial" w:cs="Arial"/>
          <w:sz w:val="20"/>
          <w:szCs w:val="20"/>
        </w:rPr>
        <w:tab/>
        <w:t xml:space="preserve">Los ingresos recibidos por cualquier concepto señalando el nombre de los responsables de recibirlos, administrarlos y ejercerlos, así como su destino, indicando el destino de cada uno de ellos;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XLVIII.</w:t>
      </w:r>
      <w:r w:rsidRPr="002D4B32">
        <w:rPr>
          <w:rFonts w:ascii="Arial" w:hAnsi="Arial" w:cs="Arial"/>
          <w:sz w:val="20"/>
          <w:szCs w:val="20"/>
        </w:rPr>
        <w:tab/>
        <w:t xml:space="preserve">Donaciones hechas a terceros en dinero o en especie;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XLIX.</w:t>
      </w:r>
      <w:r w:rsidRPr="002D4B32">
        <w:rPr>
          <w:rFonts w:ascii="Arial" w:hAnsi="Arial" w:cs="Arial"/>
          <w:sz w:val="20"/>
          <w:szCs w:val="20"/>
        </w:rPr>
        <w:tab/>
        <w:t xml:space="preserve">El catálogo de disposición y guía de archivo documental;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L.</w:t>
      </w:r>
      <w:r w:rsidRPr="002D4B32">
        <w:rPr>
          <w:rFonts w:ascii="Arial" w:hAnsi="Arial" w:cs="Arial"/>
          <w:sz w:val="20"/>
          <w:szCs w:val="20"/>
        </w:rPr>
        <w:tab/>
        <w:t xml:space="preserve">La calendarización, las minutas y las actas de las reuniones públicas, ordinarias y extraordinarias de los diversos consejos, órganos colegiados, gabinetes, sesiones plenarias, comités, comisiones y sesiones de trabajo que convoquen los sujetos obligados en el ámbito de su competencia, así como las opiniones y recomendaciones que emitan, en su caso los consejos consultivos. Se deberán difundir las minutas o las actas de las reuniones y sesiones, así como la lista de los integrantes de cada uno de los órganos colegiados;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LI.</w:t>
      </w:r>
      <w:r w:rsidRPr="002D4B32">
        <w:rPr>
          <w:rFonts w:ascii="Arial" w:hAnsi="Arial" w:cs="Arial"/>
          <w:sz w:val="20"/>
          <w:szCs w:val="20"/>
        </w:rPr>
        <w:tab/>
        <w:t xml:space="preserve">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lastRenderedPageBreak/>
        <w:t>LII.</w:t>
      </w:r>
      <w:r w:rsidRPr="002D4B32">
        <w:rPr>
          <w:rFonts w:ascii="Arial" w:hAnsi="Arial" w:cs="Arial"/>
          <w:sz w:val="20"/>
          <w:szCs w:val="20"/>
        </w:rPr>
        <w:tab/>
        <w:t xml:space="preserve">Cualquier otra información que sea de utilidad o se considere relevante, para el conocimiento y evaluación de las funciones y políticas públicas responsabilidad del sujeto obligado además de la que, con base en la información estadística, responda a las preguntas hechas con más frecuencia por el público.;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LIII.</w:t>
      </w:r>
      <w:r w:rsidRPr="002D4B32">
        <w:rPr>
          <w:rFonts w:ascii="Arial" w:hAnsi="Arial" w:cs="Arial"/>
          <w:sz w:val="20"/>
          <w:szCs w:val="20"/>
        </w:rPr>
        <w:tab/>
        <w:t xml:space="preserve">La ubicación de todas las obras públicas, señalando: sector al que pertenece, ubicación, monto asignado y ejercicio;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LIV.</w:t>
      </w:r>
      <w:r w:rsidRPr="002D4B32">
        <w:rPr>
          <w:rFonts w:ascii="Arial" w:hAnsi="Arial" w:cs="Arial"/>
          <w:sz w:val="20"/>
          <w:szCs w:val="20"/>
        </w:rPr>
        <w:tab/>
        <w:t xml:space="preserve">Los sujetos obligados que otorguen incentivos, condonaciones o reducciones fiscales; concesiones, permisos o licencias por virtud de las cuales se usen, gocen, disfruten o exploten bienes públicos, se ejerzan actos o se desarrolle cualquier actividad de interés público o se opere en auxilio y colaboración de la autoridad, se perciban ingresos de ellas, se reciban o permitan el ejercicio de gasto público, deberán señalar las personas beneficiadas, la temporalidad, los montos y todo aquello relacionado con el acto administrativo, así como lo que para tal efecto le determine el Instituto.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jc w:val="both"/>
        <w:rPr>
          <w:rFonts w:ascii="Arial" w:hAnsi="Arial" w:cs="Arial"/>
          <w:sz w:val="20"/>
          <w:szCs w:val="20"/>
        </w:rPr>
      </w:pPr>
      <w:r w:rsidRPr="002D4B32">
        <w:rPr>
          <w:rFonts w:ascii="Arial" w:hAnsi="Arial" w:cs="Arial"/>
          <w:sz w:val="20"/>
          <w:szCs w:val="20"/>
        </w:rPr>
        <w:t xml:space="preserve">Los sujetos obligados deberán informar al Instituto, cuáles son los rubros del presente artículo que son aplicables a sus páginas de Internet, con el objeto de que el Instituto verifique y apruebe de forma fundada y motivada la relación de fracciones aplicables a cada sujeto obligado.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Sección Primera</w:t>
      </w: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De las Obligaciones de Transparencia en materia de Programas Sociales, de Ayudas, Subsidios, Estímulos y Apoyos.</w:t>
      </w:r>
    </w:p>
    <w:p w:rsidR="00784FEC" w:rsidRPr="002D4B32" w:rsidRDefault="00784FEC" w:rsidP="00784FEC">
      <w:pPr>
        <w:widowControl w:val="0"/>
        <w:autoSpaceDE w:val="0"/>
        <w:autoSpaceDN w:val="0"/>
        <w:adjustRightInd w:val="0"/>
        <w:jc w:val="center"/>
        <w:rPr>
          <w:rFonts w:ascii="Arial" w:hAnsi="Arial" w:cs="Arial"/>
          <w:b/>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122.</w:t>
      </w:r>
      <w:r w:rsidRPr="002D4B32">
        <w:rPr>
          <w:rFonts w:ascii="Arial" w:hAnsi="Arial" w:cs="Arial"/>
          <w:sz w:val="20"/>
          <w:szCs w:val="20"/>
        </w:rPr>
        <w:t xml:space="preserve"> Los sujetos obligados deberán mantener impresa para consulta directa de los particulares, difundir y mantener actualizada a través de los respectivos medios electrónicos, procurando que sea en formatos y bases abiertas en sus sitios de internet y de la Plataforma Nacional de Transparencia, la información, por lo menos, de los temas, documentos y políticas siguientes según les corresponda: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Los criterios de planeación y ejecución de sus programas, especificando las metas y objetivos anualmente y el presupuesto público destinado para ello;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La información actualizada mensualmente de los programas de subsidios, estímulos, apoyos y ayudas en el que se deberá informar respecto de los programas de transferencia, de servicios, de infraestructura social y de subsidio, en los que se deberá contener lo siguiente: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5"/>
        <w:jc w:val="both"/>
        <w:rPr>
          <w:rFonts w:ascii="Arial" w:hAnsi="Arial" w:cs="Arial"/>
          <w:sz w:val="20"/>
          <w:szCs w:val="20"/>
        </w:rPr>
      </w:pPr>
      <w:r w:rsidRPr="002D4B32">
        <w:rPr>
          <w:rFonts w:ascii="Arial" w:hAnsi="Arial" w:cs="Arial"/>
          <w:b/>
          <w:sz w:val="20"/>
          <w:szCs w:val="20"/>
        </w:rPr>
        <w:t>a)</w:t>
      </w:r>
      <w:r w:rsidRPr="002D4B32">
        <w:rPr>
          <w:rFonts w:ascii="Arial" w:hAnsi="Arial" w:cs="Arial"/>
          <w:sz w:val="20"/>
          <w:szCs w:val="20"/>
        </w:rPr>
        <w:t xml:space="preserve"> Área;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5"/>
        <w:jc w:val="both"/>
        <w:rPr>
          <w:rFonts w:ascii="Arial" w:hAnsi="Arial" w:cs="Arial"/>
          <w:sz w:val="20"/>
          <w:szCs w:val="20"/>
        </w:rPr>
      </w:pPr>
      <w:r w:rsidRPr="002D4B32">
        <w:rPr>
          <w:rFonts w:ascii="Arial" w:hAnsi="Arial" w:cs="Arial"/>
          <w:b/>
          <w:sz w:val="20"/>
          <w:szCs w:val="20"/>
        </w:rPr>
        <w:t>b)</w:t>
      </w:r>
      <w:r w:rsidRPr="002D4B32">
        <w:rPr>
          <w:rFonts w:ascii="Arial" w:hAnsi="Arial" w:cs="Arial"/>
          <w:sz w:val="20"/>
          <w:szCs w:val="20"/>
        </w:rPr>
        <w:t xml:space="preserve"> Denominación del programa;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5"/>
        <w:jc w:val="both"/>
        <w:rPr>
          <w:rFonts w:ascii="Arial" w:hAnsi="Arial" w:cs="Arial"/>
          <w:sz w:val="20"/>
          <w:szCs w:val="20"/>
        </w:rPr>
      </w:pPr>
      <w:r w:rsidRPr="002D4B32">
        <w:rPr>
          <w:rFonts w:ascii="Arial" w:hAnsi="Arial" w:cs="Arial"/>
          <w:b/>
          <w:sz w:val="20"/>
          <w:szCs w:val="20"/>
        </w:rPr>
        <w:t>c)</w:t>
      </w:r>
      <w:r w:rsidRPr="002D4B32">
        <w:rPr>
          <w:rFonts w:ascii="Arial" w:hAnsi="Arial" w:cs="Arial"/>
          <w:sz w:val="20"/>
          <w:szCs w:val="20"/>
        </w:rPr>
        <w:t xml:space="preserve"> Periodo de vigencia;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5"/>
        <w:jc w:val="both"/>
        <w:rPr>
          <w:rFonts w:ascii="Arial" w:hAnsi="Arial" w:cs="Arial"/>
          <w:sz w:val="20"/>
          <w:szCs w:val="20"/>
        </w:rPr>
      </w:pPr>
      <w:r w:rsidRPr="002D4B32">
        <w:rPr>
          <w:rFonts w:ascii="Arial" w:hAnsi="Arial" w:cs="Arial"/>
          <w:b/>
          <w:sz w:val="20"/>
          <w:szCs w:val="20"/>
        </w:rPr>
        <w:t>d)</w:t>
      </w:r>
      <w:r w:rsidRPr="002D4B32">
        <w:rPr>
          <w:rFonts w:ascii="Arial" w:hAnsi="Arial" w:cs="Arial"/>
          <w:sz w:val="20"/>
          <w:szCs w:val="20"/>
        </w:rPr>
        <w:t xml:space="preserve"> Diseño, objetivos y alcances;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5"/>
        <w:jc w:val="both"/>
        <w:rPr>
          <w:rFonts w:ascii="Arial" w:hAnsi="Arial" w:cs="Arial"/>
          <w:sz w:val="20"/>
          <w:szCs w:val="20"/>
        </w:rPr>
      </w:pPr>
      <w:r w:rsidRPr="002D4B32">
        <w:rPr>
          <w:rFonts w:ascii="Arial" w:hAnsi="Arial" w:cs="Arial"/>
          <w:b/>
          <w:sz w:val="20"/>
          <w:szCs w:val="20"/>
        </w:rPr>
        <w:t>e)</w:t>
      </w:r>
      <w:r w:rsidRPr="002D4B32">
        <w:rPr>
          <w:rFonts w:ascii="Arial" w:hAnsi="Arial" w:cs="Arial"/>
          <w:sz w:val="20"/>
          <w:szCs w:val="20"/>
        </w:rPr>
        <w:t xml:space="preserve"> Metas físicas;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5"/>
        <w:jc w:val="both"/>
        <w:rPr>
          <w:rFonts w:ascii="Arial" w:hAnsi="Arial" w:cs="Arial"/>
          <w:sz w:val="20"/>
          <w:szCs w:val="20"/>
        </w:rPr>
      </w:pPr>
      <w:r w:rsidRPr="002D4B32">
        <w:rPr>
          <w:rFonts w:ascii="Arial" w:hAnsi="Arial" w:cs="Arial"/>
          <w:b/>
          <w:sz w:val="20"/>
          <w:szCs w:val="20"/>
        </w:rPr>
        <w:t>f)</w:t>
      </w:r>
      <w:r w:rsidRPr="002D4B32">
        <w:rPr>
          <w:rFonts w:ascii="Arial" w:hAnsi="Arial" w:cs="Arial"/>
          <w:sz w:val="20"/>
          <w:szCs w:val="20"/>
        </w:rPr>
        <w:t xml:space="preserve"> Población beneficiada estimada;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jc w:val="both"/>
        <w:rPr>
          <w:rFonts w:ascii="Arial" w:hAnsi="Arial" w:cs="Arial"/>
          <w:sz w:val="20"/>
          <w:szCs w:val="20"/>
        </w:rPr>
      </w:pPr>
      <w:r w:rsidRPr="002D4B32">
        <w:rPr>
          <w:rFonts w:ascii="Arial" w:hAnsi="Arial" w:cs="Arial"/>
          <w:b/>
          <w:sz w:val="20"/>
          <w:szCs w:val="20"/>
        </w:rPr>
        <w:t>g)</w:t>
      </w:r>
      <w:r w:rsidRPr="002D4B32">
        <w:rPr>
          <w:rFonts w:ascii="Arial" w:hAnsi="Arial" w:cs="Arial"/>
          <w:sz w:val="20"/>
          <w:szCs w:val="20"/>
        </w:rPr>
        <w:t xml:space="preserve"> Monto aprobado, modificado y ejercido, así como los calendarios de su programación presupuestal; </w:t>
      </w: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ab/>
      </w:r>
    </w:p>
    <w:p w:rsidR="00784FEC" w:rsidRPr="002D4B32" w:rsidRDefault="00784FEC" w:rsidP="00784FEC">
      <w:pPr>
        <w:widowControl w:val="0"/>
        <w:autoSpaceDE w:val="0"/>
        <w:autoSpaceDN w:val="0"/>
        <w:adjustRightInd w:val="0"/>
        <w:ind w:firstLine="705"/>
        <w:jc w:val="both"/>
        <w:rPr>
          <w:rFonts w:ascii="Arial" w:hAnsi="Arial" w:cs="Arial"/>
          <w:sz w:val="20"/>
          <w:szCs w:val="20"/>
        </w:rPr>
      </w:pPr>
      <w:r w:rsidRPr="002D4B32">
        <w:rPr>
          <w:rFonts w:ascii="Arial" w:hAnsi="Arial" w:cs="Arial"/>
          <w:b/>
          <w:sz w:val="20"/>
          <w:szCs w:val="20"/>
        </w:rPr>
        <w:lastRenderedPageBreak/>
        <w:t>h)</w:t>
      </w:r>
      <w:r w:rsidRPr="002D4B32">
        <w:rPr>
          <w:rFonts w:ascii="Arial" w:hAnsi="Arial" w:cs="Arial"/>
          <w:sz w:val="20"/>
          <w:szCs w:val="20"/>
        </w:rPr>
        <w:t xml:space="preserve"> Requisitos y procedimientos de acceso;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5"/>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 xml:space="preserve"> Procedimiento de queja o inconformidad ciudadana;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5"/>
        <w:jc w:val="both"/>
        <w:rPr>
          <w:rFonts w:ascii="Arial" w:hAnsi="Arial" w:cs="Arial"/>
          <w:sz w:val="20"/>
          <w:szCs w:val="20"/>
        </w:rPr>
      </w:pPr>
      <w:r w:rsidRPr="002D4B32">
        <w:rPr>
          <w:rFonts w:ascii="Arial" w:hAnsi="Arial" w:cs="Arial"/>
          <w:b/>
          <w:sz w:val="20"/>
          <w:szCs w:val="20"/>
        </w:rPr>
        <w:t>j)</w:t>
      </w:r>
      <w:r w:rsidRPr="002D4B32">
        <w:rPr>
          <w:rFonts w:ascii="Arial" w:hAnsi="Arial" w:cs="Arial"/>
          <w:sz w:val="20"/>
          <w:szCs w:val="20"/>
        </w:rPr>
        <w:t xml:space="preserve"> Mecanismos de exigibilidad;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5"/>
        <w:jc w:val="both"/>
        <w:rPr>
          <w:rFonts w:ascii="Arial" w:hAnsi="Arial" w:cs="Arial"/>
          <w:sz w:val="20"/>
          <w:szCs w:val="20"/>
        </w:rPr>
      </w:pPr>
      <w:r w:rsidRPr="002D4B32">
        <w:rPr>
          <w:rFonts w:ascii="Arial" w:hAnsi="Arial" w:cs="Arial"/>
          <w:b/>
          <w:sz w:val="20"/>
          <w:szCs w:val="20"/>
        </w:rPr>
        <w:t>k)</w:t>
      </w:r>
      <w:r w:rsidRPr="002D4B32">
        <w:rPr>
          <w:rFonts w:ascii="Arial" w:hAnsi="Arial" w:cs="Arial"/>
          <w:sz w:val="20"/>
          <w:szCs w:val="20"/>
        </w:rPr>
        <w:t xml:space="preserve"> Mecanismos de evaluación, informes de evaluación y seguimiento de recomendaciones;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jc w:val="both"/>
        <w:rPr>
          <w:rFonts w:ascii="Arial" w:hAnsi="Arial" w:cs="Arial"/>
          <w:sz w:val="20"/>
          <w:szCs w:val="20"/>
        </w:rPr>
      </w:pPr>
      <w:r w:rsidRPr="002D4B32">
        <w:rPr>
          <w:rFonts w:ascii="Arial" w:hAnsi="Arial" w:cs="Arial"/>
          <w:b/>
          <w:sz w:val="20"/>
          <w:szCs w:val="20"/>
        </w:rPr>
        <w:t>l)</w:t>
      </w:r>
      <w:r w:rsidRPr="002D4B32">
        <w:rPr>
          <w:rFonts w:ascii="Arial" w:hAnsi="Arial" w:cs="Arial"/>
          <w:sz w:val="20"/>
          <w:szCs w:val="20"/>
        </w:rPr>
        <w:t xml:space="preserve"> Indicadores con nombre, definición, método de cálculo, unidad de medida, dimensión, frecuencia de medición, nombre de las bases de datos utilizadas para su cálculo;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5"/>
        <w:jc w:val="both"/>
        <w:rPr>
          <w:rFonts w:ascii="Arial" w:hAnsi="Arial" w:cs="Arial"/>
          <w:sz w:val="20"/>
          <w:szCs w:val="20"/>
        </w:rPr>
      </w:pPr>
      <w:r w:rsidRPr="002D4B32">
        <w:rPr>
          <w:rFonts w:ascii="Arial" w:hAnsi="Arial" w:cs="Arial"/>
          <w:b/>
          <w:sz w:val="20"/>
          <w:szCs w:val="20"/>
        </w:rPr>
        <w:t>m)</w:t>
      </w:r>
      <w:r w:rsidRPr="002D4B32">
        <w:rPr>
          <w:rFonts w:ascii="Arial" w:hAnsi="Arial" w:cs="Arial"/>
          <w:sz w:val="20"/>
          <w:szCs w:val="20"/>
        </w:rPr>
        <w:t xml:space="preserve"> Formas de participación social;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5"/>
        <w:jc w:val="both"/>
        <w:rPr>
          <w:rFonts w:ascii="Arial" w:hAnsi="Arial" w:cs="Arial"/>
          <w:sz w:val="20"/>
          <w:szCs w:val="20"/>
        </w:rPr>
      </w:pPr>
      <w:r w:rsidRPr="002D4B32">
        <w:rPr>
          <w:rFonts w:ascii="Arial" w:hAnsi="Arial" w:cs="Arial"/>
          <w:b/>
          <w:sz w:val="20"/>
          <w:szCs w:val="20"/>
        </w:rPr>
        <w:t>n)</w:t>
      </w:r>
      <w:r w:rsidRPr="002D4B32">
        <w:rPr>
          <w:rFonts w:ascii="Arial" w:hAnsi="Arial" w:cs="Arial"/>
          <w:sz w:val="20"/>
          <w:szCs w:val="20"/>
        </w:rPr>
        <w:t xml:space="preserve"> Articulación con otros programas sociales;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5"/>
        <w:jc w:val="both"/>
        <w:rPr>
          <w:rFonts w:ascii="Arial" w:hAnsi="Arial" w:cs="Arial"/>
          <w:sz w:val="20"/>
          <w:szCs w:val="20"/>
        </w:rPr>
      </w:pPr>
      <w:r w:rsidRPr="002D4B32">
        <w:rPr>
          <w:rFonts w:ascii="Arial" w:hAnsi="Arial" w:cs="Arial"/>
          <w:b/>
          <w:sz w:val="20"/>
          <w:szCs w:val="20"/>
        </w:rPr>
        <w:t>o)</w:t>
      </w:r>
      <w:r w:rsidRPr="002D4B32">
        <w:rPr>
          <w:rFonts w:ascii="Arial" w:hAnsi="Arial" w:cs="Arial"/>
          <w:sz w:val="20"/>
          <w:szCs w:val="20"/>
        </w:rPr>
        <w:t xml:space="preserve"> Vínculo a las reglas de operación o Documento equivalente;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5"/>
        <w:jc w:val="both"/>
        <w:rPr>
          <w:rFonts w:ascii="Arial" w:hAnsi="Arial" w:cs="Arial"/>
          <w:sz w:val="20"/>
          <w:szCs w:val="20"/>
        </w:rPr>
      </w:pPr>
      <w:r w:rsidRPr="002D4B32">
        <w:rPr>
          <w:rFonts w:ascii="Arial" w:hAnsi="Arial" w:cs="Arial"/>
          <w:b/>
          <w:sz w:val="20"/>
          <w:szCs w:val="20"/>
        </w:rPr>
        <w:t>p)</w:t>
      </w:r>
      <w:r w:rsidRPr="002D4B32">
        <w:rPr>
          <w:rFonts w:ascii="Arial" w:hAnsi="Arial" w:cs="Arial"/>
          <w:sz w:val="20"/>
          <w:szCs w:val="20"/>
        </w:rPr>
        <w:t xml:space="preserve"> Vínculo a la convocatoria respectiva;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5"/>
        <w:jc w:val="both"/>
        <w:rPr>
          <w:rFonts w:ascii="Arial" w:hAnsi="Arial" w:cs="Arial"/>
          <w:sz w:val="20"/>
          <w:szCs w:val="20"/>
        </w:rPr>
      </w:pPr>
      <w:r w:rsidRPr="002D4B32">
        <w:rPr>
          <w:rFonts w:ascii="Arial" w:hAnsi="Arial" w:cs="Arial"/>
          <w:b/>
          <w:sz w:val="20"/>
          <w:szCs w:val="20"/>
        </w:rPr>
        <w:t>q)</w:t>
      </w:r>
      <w:r w:rsidRPr="002D4B32">
        <w:rPr>
          <w:rFonts w:ascii="Arial" w:hAnsi="Arial" w:cs="Arial"/>
          <w:sz w:val="20"/>
          <w:szCs w:val="20"/>
        </w:rPr>
        <w:t xml:space="preserve"> Informes periódicos sobre la ejecución y los resultados de las evaluaciones realizadas;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jc w:val="both"/>
        <w:rPr>
          <w:rFonts w:ascii="Arial" w:hAnsi="Arial" w:cs="Arial"/>
          <w:sz w:val="20"/>
          <w:szCs w:val="20"/>
        </w:rPr>
      </w:pPr>
      <w:r w:rsidRPr="002D4B32">
        <w:rPr>
          <w:rFonts w:ascii="Arial" w:hAnsi="Arial" w:cs="Arial"/>
          <w:b/>
          <w:sz w:val="20"/>
          <w:szCs w:val="20"/>
        </w:rPr>
        <w:t>r)</w:t>
      </w:r>
      <w:r w:rsidRPr="002D4B32">
        <w:rPr>
          <w:rFonts w:ascii="Arial" w:hAnsi="Arial" w:cs="Arial"/>
          <w:sz w:val="20"/>
          <w:szCs w:val="20"/>
        </w:rPr>
        <w:t xml:space="preserve"> Padrón de beneficiarios mismo que deberá contener los siguientes datos: nombre de la persona física o denominación social de las personas morales beneficiarias, el monto, recurso, beneficio o apoyo otorgado para cada una de ellas, su distribución por unidad territorial, en su caso, edad y sexo;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El resultado de la evaluación del ejercicio y operación de los programas.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Capítulo III</w:t>
      </w: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De las obligaciones de transparencia específicas de los Sujetos Obligados</w:t>
      </w:r>
    </w:p>
    <w:p w:rsidR="00784FEC" w:rsidRPr="002D4B32" w:rsidRDefault="00784FEC" w:rsidP="00784FEC">
      <w:pPr>
        <w:widowControl w:val="0"/>
        <w:autoSpaceDE w:val="0"/>
        <w:autoSpaceDN w:val="0"/>
        <w:adjustRightInd w:val="0"/>
        <w:jc w:val="center"/>
        <w:rPr>
          <w:rFonts w:ascii="Arial" w:hAnsi="Arial" w:cs="Arial"/>
          <w:b/>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Sección Primera</w:t>
      </w: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Poder Ejecutivo</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123.</w:t>
      </w:r>
      <w:r w:rsidRPr="002D4B32">
        <w:rPr>
          <w:rFonts w:ascii="Arial" w:hAnsi="Arial" w:cs="Arial"/>
          <w:sz w:val="20"/>
          <w:szCs w:val="20"/>
        </w:rPr>
        <w:t xml:space="preserve"> Además de lo señalado en el artículo anterior de la presente Ley, el Poder Ejecutivo de la Ciudad de México deberá mantener actualizada, de forma impresa para consulta directa y en los respectivos sitios de internet, de acuerdo con sus funciones, según corresponda, la información respecto de los temas, documentos y políticas que a continuación se detallan: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Las iniciativas de leyes o decretos y demás disposiciones generales o particulares en materia administrativa;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El Programa General de Desarrollo de la Ciudad de México vinculado con los programas operativos anuales y los respectivos indicadores de gestión que permitan conocer las metas, por unidad responsable, así como los avances físico y financiero, para cada una de las metas. Sobre los indicadores de gestión se deberá difundir, además, el método de evaluación con una justificación de los resultados obtenidos y el monto de los recursos públicos asignados para su cumplimiento;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El presupuesto de egresos y las fórmulas de distribución de los recursos otorgados, desglosando su origen y destino, precisando las cantidades correspondientes a su origen, ya sea federal o local, y señalando en su caso, la cantidad que se destinará a programas de apoyo y desarrollo de los Órganos Políticos Administrativos, Alcaldías o Demarcaciones Territoriales;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IV.</w:t>
      </w:r>
      <w:r w:rsidRPr="002D4B32">
        <w:rPr>
          <w:rFonts w:ascii="Arial" w:hAnsi="Arial" w:cs="Arial"/>
          <w:sz w:val="20"/>
          <w:szCs w:val="20"/>
        </w:rPr>
        <w:tab/>
        <w:t xml:space="preserve">El listado de expropiaciones decretadas y ejecutadas que incluya, cuando menos, la fecha de expropiación, el domicilio y la causa de utilidad pública y las ocupaciones superficiales;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w:t>
      </w:r>
      <w:r w:rsidRPr="002D4B32">
        <w:rPr>
          <w:rFonts w:ascii="Arial" w:hAnsi="Arial" w:cs="Arial"/>
          <w:sz w:val="20"/>
          <w:szCs w:val="20"/>
        </w:rPr>
        <w:tab/>
        <w:t xml:space="preserve">Los listados de las personas que incluyan nombre, denominación o razón social y clave del registro federal de los contribuyentes, que han recibido exenciones, condonaciones o cancelaciones de impuestos locales o regímenes especiales en materia tributaria local, así como los montos respectivos cuidando no revelar información confidencial, salvo que los mismos se encuentren relacionados al cumplimiento de los requisitos establecidos para la obtención de los mismos. Asimismo, la información estadística sobre las exenciones previstas en las disposiciones fiscales;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w:t>
      </w:r>
      <w:r w:rsidRPr="002D4B32">
        <w:rPr>
          <w:rFonts w:ascii="Arial" w:hAnsi="Arial" w:cs="Arial"/>
          <w:sz w:val="20"/>
          <w:szCs w:val="20"/>
        </w:rPr>
        <w:tab/>
        <w:t xml:space="preserve">El listado de patentes de corredores y notarios públicos otorgadas, en términos de la Ley respectiva; así como sus datos de contacto, la información relacionada con el proceso de otorgamiento de la patente y las sanciones que se les hubieran aplicado.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VII.</w:t>
      </w:r>
      <w:r w:rsidRPr="002D4B32">
        <w:rPr>
          <w:rFonts w:ascii="Arial" w:hAnsi="Arial" w:cs="Arial"/>
          <w:sz w:val="20"/>
          <w:szCs w:val="20"/>
        </w:rPr>
        <w:tab/>
        <w:t xml:space="preserve">La información detallada que contengan los planes de desarrollo urbano, ordenamiento territorial y ecológico, los tipos y usos de suelo, licencias de uso y construcción otorgadas por el Gobierno de la Ciudad de México que permitan que el usuario conozca de manera rápida y sencilla el tipo de uso de suelo con que cuenta cada predio, a través de mapas y planos georreferenciados;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VIII.</w:t>
      </w:r>
      <w:r w:rsidRPr="002D4B32">
        <w:rPr>
          <w:rFonts w:ascii="Arial" w:hAnsi="Arial" w:cs="Arial"/>
          <w:sz w:val="20"/>
          <w:szCs w:val="20"/>
        </w:rPr>
        <w:tab/>
        <w:t xml:space="preserve">Las disposiciones administrativas, directamente o a través de la autoridad competente, con el plazo de anticipación que prevea la legislación aplicable al sujeto obligado de que se trate, salvo que su difusión pueda comprometer los efectos que se pretenden lograr o se trate de situaciones de emergencia, de conformidad con dichas disposiciones;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IX.</w:t>
      </w:r>
      <w:r w:rsidRPr="002D4B32">
        <w:rPr>
          <w:rFonts w:ascii="Arial" w:hAnsi="Arial" w:cs="Arial"/>
          <w:sz w:val="20"/>
          <w:szCs w:val="20"/>
        </w:rPr>
        <w:tab/>
        <w:t xml:space="preserve">Estadísticas e índices delictivos, así como los indicadores de la procuración de justicia;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w:t>
      </w:r>
      <w:r w:rsidRPr="002D4B32">
        <w:rPr>
          <w:rFonts w:ascii="Arial" w:hAnsi="Arial" w:cs="Arial"/>
          <w:sz w:val="20"/>
          <w:szCs w:val="20"/>
        </w:rPr>
        <w:tab/>
        <w:t xml:space="preserve">En materia de investigación de los delitos, estadísticas sobre el número de averiguaciones previas o carpetas de investigación: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5"/>
        <w:jc w:val="both"/>
        <w:rPr>
          <w:rFonts w:ascii="Arial" w:hAnsi="Arial" w:cs="Arial"/>
          <w:sz w:val="20"/>
          <w:szCs w:val="20"/>
        </w:rPr>
      </w:pPr>
      <w:r w:rsidRPr="002D4B32">
        <w:rPr>
          <w:rFonts w:ascii="Arial" w:hAnsi="Arial" w:cs="Arial"/>
          <w:b/>
          <w:sz w:val="20"/>
          <w:szCs w:val="20"/>
        </w:rPr>
        <w:t>a)</w:t>
      </w:r>
      <w:r w:rsidRPr="002D4B32">
        <w:rPr>
          <w:rFonts w:ascii="Arial" w:hAnsi="Arial" w:cs="Arial"/>
          <w:sz w:val="20"/>
          <w:szCs w:val="20"/>
        </w:rPr>
        <w:t xml:space="preserve"> En su caso las que fueron desestimadas;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5"/>
        <w:jc w:val="both"/>
        <w:rPr>
          <w:rFonts w:ascii="Arial" w:hAnsi="Arial" w:cs="Arial"/>
          <w:sz w:val="20"/>
          <w:szCs w:val="20"/>
        </w:rPr>
      </w:pPr>
      <w:r w:rsidRPr="002D4B32">
        <w:rPr>
          <w:rFonts w:ascii="Arial" w:hAnsi="Arial" w:cs="Arial"/>
          <w:b/>
          <w:sz w:val="20"/>
          <w:szCs w:val="20"/>
        </w:rPr>
        <w:t>b)</w:t>
      </w:r>
      <w:r w:rsidRPr="002D4B32">
        <w:rPr>
          <w:rFonts w:ascii="Arial" w:hAnsi="Arial" w:cs="Arial"/>
          <w:sz w:val="20"/>
          <w:szCs w:val="20"/>
        </w:rPr>
        <w:t xml:space="preserve"> En cuántas se ejerció acción penal;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5"/>
        <w:jc w:val="both"/>
        <w:rPr>
          <w:rFonts w:ascii="Arial" w:hAnsi="Arial" w:cs="Arial"/>
          <w:sz w:val="20"/>
          <w:szCs w:val="20"/>
        </w:rPr>
      </w:pPr>
      <w:r w:rsidRPr="002D4B32">
        <w:rPr>
          <w:rFonts w:ascii="Arial" w:hAnsi="Arial" w:cs="Arial"/>
          <w:b/>
          <w:sz w:val="20"/>
          <w:szCs w:val="20"/>
        </w:rPr>
        <w:t>c)</w:t>
      </w:r>
      <w:r w:rsidRPr="002D4B32">
        <w:rPr>
          <w:rFonts w:ascii="Arial" w:hAnsi="Arial" w:cs="Arial"/>
          <w:sz w:val="20"/>
          <w:szCs w:val="20"/>
        </w:rPr>
        <w:t xml:space="preserve"> En cuántas se propuso el no ejercicio de la acción penal;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5"/>
        <w:jc w:val="both"/>
        <w:rPr>
          <w:rFonts w:ascii="Arial" w:hAnsi="Arial" w:cs="Arial"/>
          <w:sz w:val="20"/>
          <w:szCs w:val="20"/>
        </w:rPr>
      </w:pPr>
      <w:r w:rsidRPr="002D4B32">
        <w:rPr>
          <w:rFonts w:ascii="Arial" w:hAnsi="Arial" w:cs="Arial"/>
          <w:b/>
          <w:sz w:val="20"/>
          <w:szCs w:val="20"/>
        </w:rPr>
        <w:t>d)</w:t>
      </w:r>
      <w:r w:rsidRPr="002D4B32">
        <w:rPr>
          <w:rFonts w:ascii="Arial" w:hAnsi="Arial" w:cs="Arial"/>
          <w:sz w:val="20"/>
          <w:szCs w:val="20"/>
        </w:rPr>
        <w:t xml:space="preserve"> En cuántas se aplicaron los criterios de oportunidad;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5"/>
        <w:jc w:val="both"/>
        <w:rPr>
          <w:rFonts w:ascii="Arial" w:hAnsi="Arial" w:cs="Arial"/>
          <w:sz w:val="20"/>
          <w:szCs w:val="20"/>
        </w:rPr>
      </w:pPr>
      <w:r w:rsidRPr="002D4B32">
        <w:rPr>
          <w:rFonts w:ascii="Arial" w:hAnsi="Arial" w:cs="Arial"/>
          <w:b/>
          <w:sz w:val="20"/>
          <w:szCs w:val="20"/>
        </w:rPr>
        <w:t>e)</w:t>
      </w:r>
      <w:r w:rsidRPr="002D4B32">
        <w:rPr>
          <w:rFonts w:ascii="Arial" w:hAnsi="Arial" w:cs="Arial"/>
          <w:sz w:val="20"/>
          <w:szCs w:val="20"/>
        </w:rPr>
        <w:t xml:space="preserve"> En cuántas se propuso la reserva o el archivo temporal;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5"/>
        <w:jc w:val="both"/>
        <w:rPr>
          <w:rFonts w:ascii="Arial" w:hAnsi="Arial" w:cs="Arial"/>
          <w:sz w:val="20"/>
          <w:szCs w:val="20"/>
        </w:rPr>
      </w:pPr>
      <w:r w:rsidRPr="002D4B32">
        <w:rPr>
          <w:rFonts w:ascii="Arial" w:hAnsi="Arial" w:cs="Arial"/>
          <w:b/>
          <w:sz w:val="20"/>
          <w:szCs w:val="20"/>
        </w:rPr>
        <w:t>f)</w:t>
      </w:r>
      <w:r w:rsidRPr="002D4B32">
        <w:rPr>
          <w:rFonts w:ascii="Arial" w:hAnsi="Arial" w:cs="Arial"/>
          <w:sz w:val="20"/>
          <w:szCs w:val="20"/>
        </w:rPr>
        <w:t xml:space="preserve"> Además de las órdenes de aprehensión, de comparecencia, presentación y cateo;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w:t>
      </w:r>
      <w:r w:rsidRPr="002D4B32">
        <w:rPr>
          <w:rFonts w:ascii="Arial" w:hAnsi="Arial" w:cs="Arial"/>
          <w:sz w:val="20"/>
          <w:szCs w:val="20"/>
        </w:rPr>
        <w:tab/>
        <w:t xml:space="preserve">Las cantidades recibidas por concepto de multas y servicios de grúa y almacenamiento de vehículos, en su caso, así como el destino al que se aplicaron;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XII.</w:t>
      </w:r>
      <w:r w:rsidRPr="002D4B32">
        <w:rPr>
          <w:rFonts w:ascii="Arial" w:hAnsi="Arial" w:cs="Arial"/>
          <w:sz w:val="20"/>
          <w:szCs w:val="20"/>
        </w:rPr>
        <w:tab/>
        <w:t xml:space="preserve">Los reglamentos de las leyes expedidos en ejercicio de sus atribuciones;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XIII.</w:t>
      </w:r>
      <w:r w:rsidRPr="002D4B32">
        <w:rPr>
          <w:rFonts w:ascii="Arial" w:hAnsi="Arial" w:cs="Arial"/>
          <w:sz w:val="20"/>
          <w:szCs w:val="20"/>
        </w:rPr>
        <w:tab/>
        <w:t xml:space="preserve">Los convenios de coordinación con la Federación, Entidades Federativas y Municipios, y de concertación con los sectores social y privado, señalando el objeto, las partes y tiempo de duración;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XIV.</w:t>
      </w:r>
      <w:r w:rsidRPr="002D4B32">
        <w:rPr>
          <w:rFonts w:ascii="Arial" w:hAnsi="Arial" w:cs="Arial"/>
          <w:sz w:val="20"/>
          <w:szCs w:val="20"/>
        </w:rPr>
        <w:tab/>
        <w:t xml:space="preserve">La información que sea de utilidad o resulte relevante para el conocimiento y evaluación de las funciones y políticas públicas;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XV.</w:t>
      </w:r>
      <w:r w:rsidRPr="002D4B32">
        <w:rPr>
          <w:rFonts w:ascii="Arial" w:hAnsi="Arial" w:cs="Arial"/>
          <w:sz w:val="20"/>
          <w:szCs w:val="20"/>
        </w:rPr>
        <w:tab/>
        <w:t xml:space="preserve">Sistema electrónico con el uso de un tabulador que permita consultar el cobro de impuestos, servicios, derechos y aprovechamientos, así como el total de las cantidades recibidas por estos conceptos, así como informes de avance trimestral de dichos ingresos;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XVI.</w:t>
      </w:r>
      <w:r w:rsidRPr="002D4B32">
        <w:rPr>
          <w:rFonts w:ascii="Arial" w:hAnsi="Arial" w:cs="Arial"/>
          <w:sz w:val="20"/>
          <w:szCs w:val="20"/>
        </w:rPr>
        <w:tab/>
        <w:t xml:space="preserve">Relación de constancias, certificados, permisos, licencias, autorizaciones, certificaciones de uso de suelo, registro de manifestaciones y dictámenes de las obras que se llevan a cabo en cada una de las demarcaciones territoriales, que permita conocer el estado, situación jurídica y modificaciones de cualquier índole de cada predio, para la ejecución de obras de construcción, ampliación o demolición de edificaciones o instalaciones o realizar obras de construcción, reparación, y mejoramiento de instalaciones subterráneas;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XVII.</w:t>
      </w:r>
      <w:r w:rsidRPr="002D4B32">
        <w:rPr>
          <w:rFonts w:ascii="Arial" w:hAnsi="Arial" w:cs="Arial"/>
          <w:sz w:val="20"/>
          <w:szCs w:val="20"/>
        </w:rPr>
        <w:tab/>
        <w:t xml:space="preserve">Los recursos remanentes de los ejercicios fiscales anteriores, así como su aplicación específica;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XVIII.</w:t>
      </w:r>
      <w:r w:rsidRPr="002D4B32">
        <w:rPr>
          <w:rFonts w:ascii="Arial" w:hAnsi="Arial" w:cs="Arial"/>
          <w:sz w:val="20"/>
          <w:szCs w:val="20"/>
        </w:rPr>
        <w:tab/>
        <w:t xml:space="preserve">Los usos de suelo a través de mapas y planos georreferenciados que permitan que el usuario conozca de manera rápida y sencilla el tipo de uso de suelo con que cuenta cada predio;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XIX.</w:t>
      </w:r>
      <w:r w:rsidRPr="002D4B32">
        <w:rPr>
          <w:rFonts w:ascii="Arial" w:hAnsi="Arial" w:cs="Arial"/>
          <w:sz w:val="20"/>
          <w:szCs w:val="20"/>
        </w:rPr>
        <w:tab/>
        <w:t xml:space="preserve">La georreferenciación e imagen de todas las obras públicas, señalando: sector al que pertenece, ubicación, monto asignado y ejercido;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w:t>
      </w:r>
      <w:r w:rsidRPr="002D4B32">
        <w:rPr>
          <w:rFonts w:ascii="Arial" w:hAnsi="Arial" w:cs="Arial"/>
          <w:sz w:val="20"/>
          <w:szCs w:val="20"/>
        </w:rPr>
        <w:tab/>
        <w:t xml:space="preserve">Un listado de las oficinas del Registro Civil en la Ciudad de México, incluyendo su ubicación, el currículum y antigüedad en el cargo de los oficiales o titulares y las estadísticas de los trámites que realice.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XXI.</w:t>
      </w:r>
      <w:r w:rsidRPr="002D4B32">
        <w:rPr>
          <w:rFonts w:ascii="Arial" w:hAnsi="Arial" w:cs="Arial"/>
          <w:sz w:val="20"/>
          <w:szCs w:val="20"/>
        </w:rPr>
        <w:tab/>
        <w:t xml:space="preserve">Un listado de los títulos y las empresas concesionarias que participan en la gestión del agua;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XXII.</w:t>
      </w:r>
      <w:r w:rsidRPr="002D4B32">
        <w:rPr>
          <w:rFonts w:ascii="Arial" w:hAnsi="Arial" w:cs="Arial"/>
          <w:sz w:val="20"/>
          <w:szCs w:val="20"/>
        </w:rPr>
        <w:tab/>
        <w:t xml:space="preserve">Los mecanismos e informes de supervisión del desempeño de las empresas concesionarias que participan en la gestión del agua;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XXIII.</w:t>
      </w:r>
      <w:r w:rsidRPr="002D4B32">
        <w:rPr>
          <w:rFonts w:ascii="Arial" w:hAnsi="Arial" w:cs="Arial"/>
          <w:sz w:val="20"/>
          <w:szCs w:val="20"/>
        </w:rPr>
        <w:tab/>
        <w:t xml:space="preserve">Información sobre las tarifas del suministro de agua potable según los diferentes usos doméstico, no doméstico y mixto por Colonia y Delegación; el método de cálculo, y la evolución de las mismas;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XXIV.</w:t>
      </w:r>
      <w:r w:rsidRPr="002D4B32">
        <w:rPr>
          <w:rFonts w:ascii="Arial" w:hAnsi="Arial" w:cs="Arial"/>
          <w:sz w:val="20"/>
          <w:szCs w:val="20"/>
        </w:rPr>
        <w:tab/>
        <w:t xml:space="preserve">Información trimestral sobre la calidad del agua de la ciudad;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XXV.</w:t>
      </w:r>
      <w:r w:rsidRPr="002D4B32">
        <w:rPr>
          <w:rFonts w:ascii="Arial" w:hAnsi="Arial" w:cs="Arial"/>
          <w:sz w:val="20"/>
          <w:szCs w:val="20"/>
        </w:rPr>
        <w:tab/>
        <w:t xml:space="preserve">Las manifestaciones de impacto ambiental;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XXVI.</w:t>
      </w:r>
      <w:r w:rsidRPr="002D4B32">
        <w:rPr>
          <w:rFonts w:ascii="Arial" w:hAnsi="Arial" w:cs="Arial"/>
          <w:sz w:val="20"/>
          <w:szCs w:val="20"/>
        </w:rPr>
        <w:tab/>
        <w:t xml:space="preserve">Los resultados de estudios de calidad del aire. Sección Segunda Órganos Políticos Administrativos, Alcaldías o Demarcaciones Territoriales </w:t>
      </w:r>
    </w:p>
    <w:p w:rsidR="00784FEC" w:rsidRPr="002D4B32" w:rsidRDefault="00784FEC" w:rsidP="00784FEC">
      <w:pPr>
        <w:widowControl w:val="0"/>
        <w:autoSpaceDE w:val="0"/>
        <w:autoSpaceDN w:val="0"/>
        <w:adjustRightInd w:val="0"/>
        <w:jc w:val="both"/>
        <w:rPr>
          <w:rFonts w:ascii="Arial" w:hAnsi="Arial" w:cs="Arial"/>
          <w:sz w:val="20"/>
          <w:szCs w:val="20"/>
        </w:rPr>
      </w:pPr>
    </w:p>
    <w:p w:rsidR="006E077F" w:rsidRDefault="006E077F" w:rsidP="006E077F">
      <w:pPr>
        <w:widowControl w:val="0"/>
        <w:autoSpaceDE w:val="0"/>
        <w:autoSpaceDN w:val="0"/>
        <w:adjustRightInd w:val="0"/>
        <w:jc w:val="both"/>
        <w:rPr>
          <w:rFonts w:ascii="Arial" w:hAnsi="Arial" w:cs="Arial"/>
          <w:sz w:val="20"/>
          <w:szCs w:val="20"/>
        </w:rPr>
      </w:pPr>
      <w:r w:rsidRPr="006E077F">
        <w:rPr>
          <w:rFonts w:ascii="Arial" w:hAnsi="Arial" w:cs="Arial"/>
          <w:b/>
          <w:sz w:val="20"/>
          <w:szCs w:val="20"/>
        </w:rPr>
        <w:t>Artículo 124.</w:t>
      </w:r>
      <w:r w:rsidRPr="006E077F">
        <w:rPr>
          <w:rFonts w:ascii="Arial" w:hAnsi="Arial" w:cs="Arial"/>
          <w:sz w:val="20"/>
          <w:szCs w:val="20"/>
        </w:rPr>
        <w:t xml:space="preserve"> Además de lo señalado en las obligaciones de tra</w:t>
      </w:r>
      <w:r>
        <w:rPr>
          <w:rFonts w:ascii="Arial" w:hAnsi="Arial" w:cs="Arial"/>
          <w:sz w:val="20"/>
          <w:szCs w:val="20"/>
        </w:rPr>
        <w:t xml:space="preserve">nsparencia comunes, los órganos </w:t>
      </w:r>
      <w:r w:rsidRPr="006E077F">
        <w:rPr>
          <w:rFonts w:ascii="Arial" w:hAnsi="Arial" w:cs="Arial"/>
          <w:sz w:val="20"/>
          <w:szCs w:val="20"/>
        </w:rPr>
        <w:t xml:space="preserve">político-administrativos, Alcaldías o Demarcaciones Territoriales deberán mantener actualizada, de forma impresa para consulta directa y en los respectivos sitios de Internet, de acuerdo con sus funciones, según corresponda, la información respecto de los temas, documentos y políticas que a continuación se detallan: </w:t>
      </w:r>
    </w:p>
    <w:p w:rsidR="006E077F" w:rsidRDefault="006E077F" w:rsidP="006E077F">
      <w:pPr>
        <w:widowControl w:val="0"/>
        <w:autoSpaceDE w:val="0"/>
        <w:autoSpaceDN w:val="0"/>
        <w:adjustRightInd w:val="0"/>
        <w:ind w:left="705" w:hanging="705"/>
        <w:jc w:val="both"/>
        <w:rPr>
          <w:rFonts w:ascii="Arial" w:hAnsi="Arial" w:cs="Arial"/>
          <w:sz w:val="20"/>
          <w:szCs w:val="20"/>
        </w:rPr>
      </w:pPr>
    </w:p>
    <w:p w:rsidR="006E077F" w:rsidRDefault="006E077F" w:rsidP="006E077F">
      <w:pPr>
        <w:pStyle w:val="Prrafodelista"/>
        <w:widowControl w:val="0"/>
        <w:numPr>
          <w:ilvl w:val="0"/>
          <w:numId w:val="66"/>
        </w:numPr>
        <w:autoSpaceDE w:val="0"/>
        <w:autoSpaceDN w:val="0"/>
        <w:adjustRightInd w:val="0"/>
        <w:ind w:left="426" w:hanging="426"/>
        <w:jc w:val="both"/>
        <w:rPr>
          <w:rFonts w:ascii="Arial" w:hAnsi="Arial" w:cs="Arial"/>
          <w:sz w:val="20"/>
          <w:szCs w:val="20"/>
        </w:rPr>
      </w:pPr>
      <w:r w:rsidRPr="006E077F">
        <w:rPr>
          <w:rFonts w:ascii="Arial" w:hAnsi="Arial" w:cs="Arial"/>
          <w:sz w:val="20"/>
          <w:szCs w:val="20"/>
        </w:rPr>
        <w:t xml:space="preserve">Los indicadores oficiales de los servicios públicos que presten; </w:t>
      </w:r>
    </w:p>
    <w:p w:rsidR="006E077F" w:rsidRPr="006E077F" w:rsidRDefault="006E077F" w:rsidP="006E077F">
      <w:pPr>
        <w:pStyle w:val="Prrafodelista"/>
        <w:widowControl w:val="0"/>
        <w:autoSpaceDE w:val="0"/>
        <w:autoSpaceDN w:val="0"/>
        <w:adjustRightInd w:val="0"/>
        <w:ind w:left="426"/>
        <w:jc w:val="both"/>
        <w:rPr>
          <w:rFonts w:ascii="Arial" w:hAnsi="Arial" w:cs="Arial"/>
          <w:sz w:val="20"/>
          <w:szCs w:val="20"/>
        </w:rPr>
      </w:pPr>
    </w:p>
    <w:p w:rsidR="006E077F" w:rsidRDefault="006E077F" w:rsidP="006E077F">
      <w:pPr>
        <w:pStyle w:val="Prrafodelista"/>
        <w:widowControl w:val="0"/>
        <w:numPr>
          <w:ilvl w:val="0"/>
          <w:numId w:val="66"/>
        </w:numPr>
        <w:autoSpaceDE w:val="0"/>
        <w:autoSpaceDN w:val="0"/>
        <w:adjustRightInd w:val="0"/>
        <w:ind w:left="426" w:hanging="426"/>
        <w:jc w:val="both"/>
        <w:rPr>
          <w:rFonts w:ascii="Arial" w:hAnsi="Arial" w:cs="Arial"/>
          <w:sz w:val="20"/>
          <w:szCs w:val="20"/>
        </w:rPr>
      </w:pPr>
      <w:r w:rsidRPr="006E077F">
        <w:rPr>
          <w:rFonts w:ascii="Arial" w:hAnsi="Arial" w:cs="Arial"/>
          <w:sz w:val="20"/>
          <w:szCs w:val="20"/>
        </w:rPr>
        <w:t>El calendario con las actividades culturales, deportivas y recreativas a realizar; así como el presupuesto y acciones para la rehabilitación y mantenimi</w:t>
      </w:r>
      <w:r>
        <w:rPr>
          <w:rFonts w:ascii="Arial" w:hAnsi="Arial" w:cs="Arial"/>
          <w:sz w:val="20"/>
          <w:szCs w:val="20"/>
        </w:rPr>
        <w:t xml:space="preserve">ento de su infraestructura; </w:t>
      </w:r>
    </w:p>
    <w:p w:rsidR="006E077F" w:rsidRPr="006E077F" w:rsidRDefault="006E077F" w:rsidP="006E077F">
      <w:pPr>
        <w:widowControl w:val="0"/>
        <w:autoSpaceDE w:val="0"/>
        <w:autoSpaceDN w:val="0"/>
        <w:adjustRightInd w:val="0"/>
        <w:jc w:val="both"/>
        <w:rPr>
          <w:rFonts w:ascii="Arial" w:hAnsi="Arial" w:cs="Arial"/>
          <w:sz w:val="20"/>
          <w:szCs w:val="20"/>
        </w:rPr>
      </w:pPr>
    </w:p>
    <w:p w:rsidR="006E077F" w:rsidRDefault="006E077F" w:rsidP="006E077F">
      <w:pPr>
        <w:pStyle w:val="Prrafodelista"/>
        <w:widowControl w:val="0"/>
        <w:numPr>
          <w:ilvl w:val="0"/>
          <w:numId w:val="66"/>
        </w:numPr>
        <w:autoSpaceDE w:val="0"/>
        <w:autoSpaceDN w:val="0"/>
        <w:adjustRightInd w:val="0"/>
        <w:ind w:left="426" w:hanging="426"/>
        <w:jc w:val="both"/>
        <w:rPr>
          <w:rFonts w:ascii="Arial" w:hAnsi="Arial" w:cs="Arial"/>
          <w:sz w:val="20"/>
          <w:szCs w:val="20"/>
        </w:rPr>
      </w:pPr>
      <w:r w:rsidRPr="006E077F">
        <w:rPr>
          <w:rFonts w:ascii="Arial" w:hAnsi="Arial" w:cs="Arial"/>
          <w:sz w:val="20"/>
          <w:szCs w:val="20"/>
        </w:rPr>
        <w:t>Relación de las personas integrantes de los comités y subcomités establecidos por la normatividad vigente, actas de l</w:t>
      </w:r>
      <w:r>
        <w:rPr>
          <w:rFonts w:ascii="Arial" w:hAnsi="Arial" w:cs="Arial"/>
          <w:sz w:val="20"/>
          <w:szCs w:val="20"/>
        </w:rPr>
        <w:t xml:space="preserve">as sesiones y sus acuerdos; </w:t>
      </w:r>
    </w:p>
    <w:p w:rsidR="006E077F" w:rsidRDefault="006E077F" w:rsidP="006E077F">
      <w:pPr>
        <w:pStyle w:val="Prrafodelista"/>
        <w:widowControl w:val="0"/>
        <w:autoSpaceDE w:val="0"/>
        <w:autoSpaceDN w:val="0"/>
        <w:adjustRightInd w:val="0"/>
        <w:ind w:left="426"/>
        <w:jc w:val="both"/>
        <w:rPr>
          <w:rFonts w:ascii="Arial" w:hAnsi="Arial" w:cs="Arial"/>
          <w:sz w:val="20"/>
          <w:szCs w:val="20"/>
        </w:rPr>
      </w:pPr>
    </w:p>
    <w:p w:rsidR="006E077F" w:rsidRDefault="006E077F" w:rsidP="006E077F">
      <w:pPr>
        <w:pStyle w:val="Prrafodelista"/>
        <w:widowControl w:val="0"/>
        <w:numPr>
          <w:ilvl w:val="0"/>
          <w:numId w:val="66"/>
        </w:numPr>
        <w:autoSpaceDE w:val="0"/>
        <w:autoSpaceDN w:val="0"/>
        <w:adjustRightInd w:val="0"/>
        <w:ind w:left="426" w:hanging="426"/>
        <w:jc w:val="both"/>
        <w:rPr>
          <w:rFonts w:ascii="Arial" w:hAnsi="Arial" w:cs="Arial"/>
          <w:sz w:val="20"/>
          <w:szCs w:val="20"/>
        </w:rPr>
      </w:pPr>
      <w:r>
        <w:rPr>
          <w:rFonts w:ascii="Arial" w:hAnsi="Arial" w:cs="Arial"/>
          <w:sz w:val="20"/>
          <w:szCs w:val="20"/>
        </w:rPr>
        <w:lastRenderedPageBreak/>
        <w:t>S</w:t>
      </w:r>
      <w:r w:rsidRPr="006E077F">
        <w:rPr>
          <w:rFonts w:ascii="Arial" w:hAnsi="Arial" w:cs="Arial"/>
          <w:sz w:val="20"/>
          <w:szCs w:val="20"/>
        </w:rPr>
        <w:t xml:space="preserve">obre el ejercicio del presupuesto deberá publicarse el calendario trimestral sobre la ejecución de las aportaciones federales y locales, pudiendo identificar el programa para el cual se destinaron y, en su caso, </w:t>
      </w:r>
      <w:r>
        <w:rPr>
          <w:rFonts w:ascii="Arial" w:hAnsi="Arial" w:cs="Arial"/>
          <w:sz w:val="20"/>
          <w:szCs w:val="20"/>
        </w:rPr>
        <w:t xml:space="preserve">el monto del gasto asignado; </w:t>
      </w:r>
    </w:p>
    <w:p w:rsidR="006E077F" w:rsidRPr="006E077F" w:rsidRDefault="006E077F" w:rsidP="006E077F">
      <w:pPr>
        <w:pStyle w:val="Prrafodelista"/>
        <w:rPr>
          <w:rFonts w:ascii="Arial" w:hAnsi="Arial" w:cs="Arial"/>
          <w:sz w:val="20"/>
          <w:szCs w:val="20"/>
        </w:rPr>
      </w:pPr>
    </w:p>
    <w:p w:rsidR="006E077F" w:rsidRDefault="006E077F" w:rsidP="006E077F">
      <w:pPr>
        <w:pStyle w:val="Prrafodelista"/>
        <w:widowControl w:val="0"/>
        <w:numPr>
          <w:ilvl w:val="0"/>
          <w:numId w:val="66"/>
        </w:numPr>
        <w:autoSpaceDE w:val="0"/>
        <w:autoSpaceDN w:val="0"/>
        <w:adjustRightInd w:val="0"/>
        <w:ind w:left="426" w:hanging="426"/>
        <w:jc w:val="both"/>
        <w:rPr>
          <w:rFonts w:ascii="Arial" w:hAnsi="Arial" w:cs="Arial"/>
          <w:sz w:val="20"/>
          <w:szCs w:val="20"/>
        </w:rPr>
      </w:pPr>
      <w:r w:rsidRPr="006E077F">
        <w:rPr>
          <w:rFonts w:ascii="Arial" w:hAnsi="Arial" w:cs="Arial"/>
          <w:sz w:val="20"/>
          <w:szCs w:val="20"/>
        </w:rPr>
        <w:t>En materia presupuestal, el desglose del origen y destino de los recursos asignados, precisando las cantidades correspondientes a su origen, ya sea federal o local, y señalando en su caso, el desglose de la cantidad que se destinará a programas de fortalecimiento de los Órganos Políticos Administrativos, Alcaldías o D</w:t>
      </w:r>
      <w:r>
        <w:rPr>
          <w:rFonts w:ascii="Arial" w:hAnsi="Arial" w:cs="Arial"/>
          <w:sz w:val="20"/>
          <w:szCs w:val="20"/>
        </w:rPr>
        <w:t xml:space="preserve">emarcaciones Territoriales; </w:t>
      </w:r>
    </w:p>
    <w:p w:rsidR="006E077F" w:rsidRPr="006E077F" w:rsidRDefault="006E077F" w:rsidP="006E077F">
      <w:pPr>
        <w:pStyle w:val="Prrafodelista"/>
        <w:rPr>
          <w:rFonts w:ascii="Arial" w:hAnsi="Arial" w:cs="Arial"/>
          <w:sz w:val="20"/>
          <w:szCs w:val="20"/>
        </w:rPr>
      </w:pPr>
    </w:p>
    <w:p w:rsidR="006E077F" w:rsidRDefault="006E077F" w:rsidP="006E077F">
      <w:pPr>
        <w:pStyle w:val="Prrafodelista"/>
        <w:widowControl w:val="0"/>
        <w:numPr>
          <w:ilvl w:val="0"/>
          <w:numId w:val="66"/>
        </w:numPr>
        <w:autoSpaceDE w:val="0"/>
        <w:autoSpaceDN w:val="0"/>
        <w:adjustRightInd w:val="0"/>
        <w:ind w:left="426" w:hanging="426"/>
        <w:jc w:val="both"/>
        <w:rPr>
          <w:rFonts w:ascii="Arial" w:hAnsi="Arial" w:cs="Arial"/>
          <w:sz w:val="20"/>
          <w:szCs w:val="20"/>
        </w:rPr>
      </w:pPr>
      <w:r w:rsidRPr="006E077F">
        <w:rPr>
          <w:rFonts w:ascii="Arial" w:hAnsi="Arial" w:cs="Arial"/>
          <w:sz w:val="20"/>
          <w:szCs w:val="20"/>
        </w:rPr>
        <w:t>En el caso de la información sobre programas de ayudas o subsidios, se deberá considerar toda aquella información sobre los programas sociales, sus montos y padrón de benefi</w:t>
      </w:r>
      <w:r>
        <w:rPr>
          <w:rFonts w:ascii="Arial" w:hAnsi="Arial" w:cs="Arial"/>
          <w:sz w:val="20"/>
          <w:szCs w:val="20"/>
        </w:rPr>
        <w:t xml:space="preserve">ciarios; </w:t>
      </w:r>
    </w:p>
    <w:p w:rsidR="006E077F" w:rsidRPr="006E077F" w:rsidRDefault="006E077F" w:rsidP="006E077F">
      <w:pPr>
        <w:pStyle w:val="Prrafodelista"/>
        <w:rPr>
          <w:rFonts w:ascii="Arial" w:hAnsi="Arial" w:cs="Arial"/>
          <w:sz w:val="20"/>
          <w:szCs w:val="20"/>
        </w:rPr>
      </w:pPr>
    </w:p>
    <w:p w:rsidR="00784FEC" w:rsidRDefault="006E077F" w:rsidP="006E077F">
      <w:pPr>
        <w:pStyle w:val="Prrafodelista"/>
        <w:widowControl w:val="0"/>
        <w:numPr>
          <w:ilvl w:val="0"/>
          <w:numId w:val="66"/>
        </w:numPr>
        <w:autoSpaceDE w:val="0"/>
        <w:autoSpaceDN w:val="0"/>
        <w:adjustRightInd w:val="0"/>
        <w:ind w:left="426" w:hanging="426"/>
        <w:jc w:val="both"/>
        <w:rPr>
          <w:rFonts w:ascii="Arial" w:hAnsi="Arial" w:cs="Arial"/>
          <w:sz w:val="20"/>
          <w:szCs w:val="20"/>
        </w:rPr>
      </w:pPr>
      <w:r w:rsidRPr="006E077F">
        <w:rPr>
          <w:rFonts w:ascii="Arial" w:hAnsi="Arial" w:cs="Arial"/>
          <w:sz w:val="20"/>
          <w:szCs w:val="20"/>
        </w:rPr>
        <w:t>Los Programas de Desarrollo Delegacionales, o su equivalente, vinculados con sus programas operativos anuales y sectoriales y los respectivos indicadores de gestión que permitan conocer las metas, por unidad responsable, así como los avances físico y financiero, para cada una de las metas. Sobre los indicadores de gestión se deberá difundir, además, el método de evaluación con una justificación de los resultados obtenidos y el monto de los recursos públicos asignados para su cumplimiento;</w:t>
      </w:r>
    </w:p>
    <w:p w:rsidR="006E077F" w:rsidRPr="006E077F" w:rsidRDefault="006E077F" w:rsidP="006E077F">
      <w:pPr>
        <w:pStyle w:val="Prrafodelista"/>
        <w:rPr>
          <w:rFonts w:ascii="Arial" w:hAnsi="Arial" w:cs="Arial"/>
          <w:sz w:val="20"/>
          <w:szCs w:val="20"/>
        </w:rPr>
      </w:pPr>
    </w:p>
    <w:p w:rsidR="006E077F" w:rsidRDefault="006E077F" w:rsidP="006E077F">
      <w:pPr>
        <w:pStyle w:val="Prrafodelista"/>
        <w:widowControl w:val="0"/>
        <w:numPr>
          <w:ilvl w:val="0"/>
          <w:numId w:val="66"/>
        </w:numPr>
        <w:autoSpaceDE w:val="0"/>
        <w:autoSpaceDN w:val="0"/>
        <w:adjustRightInd w:val="0"/>
        <w:ind w:left="426" w:hanging="426"/>
        <w:jc w:val="both"/>
        <w:rPr>
          <w:rFonts w:ascii="Arial" w:hAnsi="Arial" w:cs="Arial"/>
          <w:sz w:val="20"/>
          <w:szCs w:val="20"/>
        </w:rPr>
      </w:pPr>
      <w:r w:rsidRPr="006E077F">
        <w:rPr>
          <w:rFonts w:ascii="Arial" w:hAnsi="Arial" w:cs="Arial"/>
          <w:sz w:val="20"/>
          <w:szCs w:val="20"/>
        </w:rPr>
        <w:t xml:space="preserve">La información desagregada sobre el presupuesto que destinaran al rubro de mercados, así como el padrón de locatarios, nombre y ubicación de los mercados públicos en </w:t>
      </w:r>
      <w:r>
        <w:rPr>
          <w:rFonts w:ascii="Arial" w:hAnsi="Arial" w:cs="Arial"/>
          <w:sz w:val="20"/>
          <w:szCs w:val="20"/>
        </w:rPr>
        <w:t xml:space="preserve">su demarcación territorial; </w:t>
      </w:r>
    </w:p>
    <w:p w:rsidR="006E077F" w:rsidRPr="006E077F" w:rsidRDefault="006E077F" w:rsidP="006E077F">
      <w:pPr>
        <w:pStyle w:val="Prrafodelista"/>
        <w:rPr>
          <w:rFonts w:ascii="Arial" w:hAnsi="Arial" w:cs="Arial"/>
          <w:sz w:val="20"/>
          <w:szCs w:val="20"/>
        </w:rPr>
      </w:pPr>
    </w:p>
    <w:p w:rsidR="006E077F" w:rsidRDefault="006E077F" w:rsidP="006E077F">
      <w:pPr>
        <w:pStyle w:val="Prrafodelista"/>
        <w:widowControl w:val="0"/>
        <w:numPr>
          <w:ilvl w:val="0"/>
          <w:numId w:val="66"/>
        </w:numPr>
        <w:autoSpaceDE w:val="0"/>
        <w:autoSpaceDN w:val="0"/>
        <w:adjustRightInd w:val="0"/>
        <w:ind w:left="426" w:hanging="426"/>
        <w:jc w:val="both"/>
        <w:rPr>
          <w:rFonts w:ascii="Arial" w:hAnsi="Arial" w:cs="Arial"/>
          <w:sz w:val="20"/>
          <w:szCs w:val="20"/>
        </w:rPr>
      </w:pPr>
      <w:r w:rsidRPr="006E077F">
        <w:rPr>
          <w:rFonts w:ascii="Arial" w:hAnsi="Arial" w:cs="Arial"/>
          <w:sz w:val="20"/>
          <w:szCs w:val="20"/>
        </w:rPr>
        <w:t>La Autoridad de las Demarcaciones Territoriales deberá publicar y difundir a través de medios impresos o electrónicos información vigente y actualizada del gasto realizado por co</w:t>
      </w:r>
      <w:r>
        <w:rPr>
          <w:rFonts w:ascii="Arial" w:hAnsi="Arial" w:cs="Arial"/>
          <w:sz w:val="20"/>
          <w:szCs w:val="20"/>
        </w:rPr>
        <w:t xml:space="preserve">ncepto de pago de asesorías; </w:t>
      </w:r>
    </w:p>
    <w:p w:rsidR="006E077F" w:rsidRPr="006E077F" w:rsidRDefault="006E077F" w:rsidP="006E077F">
      <w:pPr>
        <w:pStyle w:val="Prrafodelista"/>
        <w:rPr>
          <w:rFonts w:ascii="Arial" w:hAnsi="Arial" w:cs="Arial"/>
          <w:sz w:val="20"/>
          <w:szCs w:val="20"/>
        </w:rPr>
      </w:pPr>
    </w:p>
    <w:p w:rsidR="006E077F" w:rsidRDefault="006E077F" w:rsidP="006E077F">
      <w:pPr>
        <w:pStyle w:val="Prrafodelista"/>
        <w:widowControl w:val="0"/>
        <w:numPr>
          <w:ilvl w:val="0"/>
          <w:numId w:val="66"/>
        </w:numPr>
        <w:autoSpaceDE w:val="0"/>
        <w:autoSpaceDN w:val="0"/>
        <w:adjustRightInd w:val="0"/>
        <w:ind w:left="426" w:hanging="426"/>
        <w:jc w:val="both"/>
        <w:rPr>
          <w:rFonts w:ascii="Arial" w:hAnsi="Arial" w:cs="Arial"/>
          <w:sz w:val="20"/>
          <w:szCs w:val="20"/>
        </w:rPr>
      </w:pPr>
      <w:r w:rsidRPr="006E077F">
        <w:rPr>
          <w:rFonts w:ascii="Arial" w:hAnsi="Arial" w:cs="Arial"/>
          <w:sz w:val="20"/>
          <w:szCs w:val="20"/>
        </w:rPr>
        <w:t xml:space="preserve">Publicar domicilio, número telefónico y nombre del responsable del Centro de Servicios y Atención </w:t>
      </w:r>
      <w:r>
        <w:rPr>
          <w:rFonts w:ascii="Arial" w:hAnsi="Arial" w:cs="Arial"/>
          <w:sz w:val="20"/>
          <w:szCs w:val="20"/>
        </w:rPr>
        <w:t xml:space="preserve">Ciudadana o su equivalente; </w:t>
      </w:r>
    </w:p>
    <w:p w:rsidR="006E077F" w:rsidRPr="006E077F" w:rsidRDefault="006E077F" w:rsidP="006E077F">
      <w:pPr>
        <w:pStyle w:val="Prrafodelista"/>
        <w:rPr>
          <w:rFonts w:ascii="Arial" w:hAnsi="Arial" w:cs="Arial"/>
          <w:sz w:val="20"/>
          <w:szCs w:val="20"/>
        </w:rPr>
      </w:pPr>
    </w:p>
    <w:p w:rsidR="006E077F" w:rsidRDefault="006E077F" w:rsidP="006E077F">
      <w:pPr>
        <w:pStyle w:val="Prrafodelista"/>
        <w:widowControl w:val="0"/>
        <w:numPr>
          <w:ilvl w:val="0"/>
          <w:numId w:val="66"/>
        </w:numPr>
        <w:autoSpaceDE w:val="0"/>
        <w:autoSpaceDN w:val="0"/>
        <w:adjustRightInd w:val="0"/>
        <w:ind w:left="426" w:hanging="426"/>
        <w:jc w:val="both"/>
        <w:rPr>
          <w:rFonts w:ascii="Arial" w:hAnsi="Arial" w:cs="Arial"/>
          <w:sz w:val="20"/>
          <w:szCs w:val="20"/>
        </w:rPr>
      </w:pPr>
      <w:r w:rsidRPr="006E077F">
        <w:rPr>
          <w:rFonts w:ascii="Arial" w:hAnsi="Arial" w:cs="Arial"/>
          <w:sz w:val="20"/>
          <w:szCs w:val="20"/>
        </w:rPr>
        <w:t>La publicación del padrón de contralores ciudadanos que participan en los distintos comités de la administración</w:t>
      </w:r>
      <w:r>
        <w:rPr>
          <w:rFonts w:ascii="Arial" w:hAnsi="Arial" w:cs="Arial"/>
          <w:sz w:val="20"/>
          <w:szCs w:val="20"/>
        </w:rPr>
        <w:t xml:space="preserve"> pública de la delegación; </w:t>
      </w:r>
    </w:p>
    <w:p w:rsidR="006E077F" w:rsidRPr="006E077F" w:rsidRDefault="006E077F" w:rsidP="006E077F">
      <w:pPr>
        <w:pStyle w:val="Prrafodelista"/>
        <w:rPr>
          <w:rFonts w:ascii="Arial" w:hAnsi="Arial" w:cs="Arial"/>
          <w:sz w:val="20"/>
          <w:szCs w:val="20"/>
        </w:rPr>
      </w:pPr>
    </w:p>
    <w:p w:rsidR="006E077F" w:rsidRDefault="006E077F" w:rsidP="006E077F">
      <w:pPr>
        <w:pStyle w:val="Prrafodelista"/>
        <w:widowControl w:val="0"/>
        <w:numPr>
          <w:ilvl w:val="0"/>
          <w:numId w:val="66"/>
        </w:numPr>
        <w:autoSpaceDE w:val="0"/>
        <w:autoSpaceDN w:val="0"/>
        <w:adjustRightInd w:val="0"/>
        <w:ind w:left="426" w:hanging="426"/>
        <w:jc w:val="both"/>
        <w:rPr>
          <w:rFonts w:ascii="Arial" w:hAnsi="Arial" w:cs="Arial"/>
          <w:sz w:val="20"/>
          <w:szCs w:val="20"/>
        </w:rPr>
      </w:pPr>
      <w:r w:rsidRPr="006E077F">
        <w:rPr>
          <w:rFonts w:ascii="Arial" w:hAnsi="Arial" w:cs="Arial"/>
          <w:sz w:val="20"/>
          <w:szCs w:val="20"/>
        </w:rPr>
        <w:t>La publicación de los montos asignados, desglose y avance trimestral del Pres</w:t>
      </w:r>
      <w:r>
        <w:rPr>
          <w:rFonts w:ascii="Arial" w:hAnsi="Arial" w:cs="Arial"/>
          <w:sz w:val="20"/>
          <w:szCs w:val="20"/>
        </w:rPr>
        <w:t xml:space="preserve">upuesto Participativo; y </w:t>
      </w:r>
    </w:p>
    <w:p w:rsidR="006E077F" w:rsidRPr="006E077F" w:rsidRDefault="006E077F" w:rsidP="006E077F">
      <w:pPr>
        <w:pStyle w:val="Prrafodelista"/>
        <w:rPr>
          <w:rFonts w:ascii="Arial" w:hAnsi="Arial" w:cs="Arial"/>
          <w:sz w:val="20"/>
          <w:szCs w:val="20"/>
        </w:rPr>
      </w:pPr>
    </w:p>
    <w:p w:rsidR="006E077F" w:rsidRDefault="006E077F" w:rsidP="006E077F">
      <w:pPr>
        <w:pStyle w:val="Prrafodelista"/>
        <w:widowControl w:val="0"/>
        <w:numPr>
          <w:ilvl w:val="0"/>
          <w:numId w:val="66"/>
        </w:numPr>
        <w:autoSpaceDE w:val="0"/>
        <w:autoSpaceDN w:val="0"/>
        <w:adjustRightInd w:val="0"/>
        <w:ind w:left="426" w:hanging="426"/>
        <w:jc w:val="both"/>
        <w:rPr>
          <w:rFonts w:ascii="Arial" w:hAnsi="Arial" w:cs="Arial"/>
          <w:sz w:val="20"/>
          <w:szCs w:val="20"/>
        </w:rPr>
      </w:pPr>
      <w:r w:rsidRPr="006E077F">
        <w:rPr>
          <w:rFonts w:ascii="Arial" w:hAnsi="Arial" w:cs="Arial"/>
          <w:sz w:val="20"/>
          <w:szCs w:val="20"/>
        </w:rPr>
        <w:t>Calendario con horarios, número de unidad y teléfonos de servicio</w:t>
      </w:r>
      <w:r>
        <w:rPr>
          <w:rFonts w:ascii="Arial" w:hAnsi="Arial" w:cs="Arial"/>
          <w:sz w:val="20"/>
          <w:szCs w:val="20"/>
        </w:rPr>
        <w:t xml:space="preserve"> de recolección de basura; </w:t>
      </w:r>
    </w:p>
    <w:p w:rsidR="006E077F" w:rsidRPr="006E077F" w:rsidRDefault="006E077F" w:rsidP="006E077F">
      <w:pPr>
        <w:pStyle w:val="Prrafodelista"/>
        <w:rPr>
          <w:rFonts w:ascii="Arial" w:hAnsi="Arial" w:cs="Arial"/>
          <w:sz w:val="20"/>
          <w:szCs w:val="20"/>
        </w:rPr>
      </w:pPr>
    </w:p>
    <w:p w:rsidR="006E077F" w:rsidRDefault="006E077F" w:rsidP="006E077F">
      <w:pPr>
        <w:pStyle w:val="Prrafodelista"/>
        <w:widowControl w:val="0"/>
        <w:numPr>
          <w:ilvl w:val="0"/>
          <w:numId w:val="66"/>
        </w:numPr>
        <w:autoSpaceDE w:val="0"/>
        <w:autoSpaceDN w:val="0"/>
        <w:adjustRightInd w:val="0"/>
        <w:ind w:left="426" w:hanging="426"/>
        <w:jc w:val="both"/>
        <w:rPr>
          <w:rFonts w:ascii="Arial" w:hAnsi="Arial" w:cs="Arial"/>
          <w:sz w:val="20"/>
          <w:szCs w:val="20"/>
        </w:rPr>
      </w:pPr>
      <w:r w:rsidRPr="006E077F">
        <w:rPr>
          <w:rFonts w:ascii="Arial" w:hAnsi="Arial" w:cs="Arial"/>
          <w:sz w:val="20"/>
          <w:szCs w:val="20"/>
        </w:rPr>
        <w:t>Los Planes y Programas de Desarrollo Urbano y las certificaciones actualizadas de uso del suelo que se hayan expedido, procurando su g</w:t>
      </w:r>
      <w:r>
        <w:rPr>
          <w:rFonts w:ascii="Arial" w:hAnsi="Arial" w:cs="Arial"/>
          <w:sz w:val="20"/>
          <w:szCs w:val="20"/>
        </w:rPr>
        <w:t xml:space="preserve">eorreferenciación o imagen; </w:t>
      </w:r>
    </w:p>
    <w:p w:rsidR="006E077F" w:rsidRPr="006E077F" w:rsidRDefault="006E077F" w:rsidP="006E077F">
      <w:pPr>
        <w:pStyle w:val="Prrafodelista"/>
        <w:rPr>
          <w:rFonts w:ascii="Arial" w:hAnsi="Arial" w:cs="Arial"/>
          <w:sz w:val="20"/>
          <w:szCs w:val="20"/>
        </w:rPr>
      </w:pPr>
    </w:p>
    <w:p w:rsidR="006E077F" w:rsidRDefault="006E077F" w:rsidP="006E077F">
      <w:pPr>
        <w:pStyle w:val="Prrafodelista"/>
        <w:widowControl w:val="0"/>
        <w:numPr>
          <w:ilvl w:val="0"/>
          <w:numId w:val="66"/>
        </w:numPr>
        <w:autoSpaceDE w:val="0"/>
        <w:autoSpaceDN w:val="0"/>
        <w:adjustRightInd w:val="0"/>
        <w:ind w:left="426" w:hanging="426"/>
        <w:jc w:val="both"/>
        <w:rPr>
          <w:rFonts w:ascii="Arial" w:hAnsi="Arial" w:cs="Arial"/>
          <w:sz w:val="20"/>
          <w:szCs w:val="20"/>
        </w:rPr>
      </w:pPr>
      <w:r w:rsidRPr="006E077F">
        <w:rPr>
          <w:rFonts w:ascii="Arial" w:hAnsi="Arial" w:cs="Arial"/>
          <w:sz w:val="20"/>
          <w:szCs w:val="20"/>
        </w:rPr>
        <w:t>El padrón actualizado de los giros mercantiles que funcionen en su jurisdicción y las licencias y autorizaciones otorgadas para el funcionamiento de los giros sujetos a las leyes</w:t>
      </w:r>
      <w:r>
        <w:rPr>
          <w:rFonts w:ascii="Arial" w:hAnsi="Arial" w:cs="Arial"/>
          <w:sz w:val="20"/>
          <w:szCs w:val="20"/>
        </w:rPr>
        <w:t xml:space="preserve"> y reglamentos aplicables; </w:t>
      </w:r>
    </w:p>
    <w:p w:rsidR="006E077F" w:rsidRPr="006E077F" w:rsidRDefault="006E077F" w:rsidP="006E077F">
      <w:pPr>
        <w:pStyle w:val="Prrafodelista"/>
        <w:rPr>
          <w:rFonts w:ascii="Arial" w:hAnsi="Arial" w:cs="Arial"/>
          <w:sz w:val="20"/>
          <w:szCs w:val="20"/>
        </w:rPr>
      </w:pPr>
    </w:p>
    <w:p w:rsidR="006E077F" w:rsidRDefault="006E077F" w:rsidP="006E077F">
      <w:pPr>
        <w:pStyle w:val="Prrafodelista"/>
        <w:widowControl w:val="0"/>
        <w:numPr>
          <w:ilvl w:val="0"/>
          <w:numId w:val="66"/>
        </w:numPr>
        <w:autoSpaceDE w:val="0"/>
        <w:autoSpaceDN w:val="0"/>
        <w:adjustRightInd w:val="0"/>
        <w:ind w:left="426" w:hanging="426"/>
        <w:jc w:val="both"/>
        <w:rPr>
          <w:rFonts w:ascii="Arial" w:hAnsi="Arial" w:cs="Arial"/>
          <w:sz w:val="20"/>
          <w:szCs w:val="20"/>
        </w:rPr>
      </w:pPr>
      <w:r w:rsidRPr="006E077F">
        <w:rPr>
          <w:rFonts w:ascii="Arial" w:hAnsi="Arial" w:cs="Arial"/>
          <w:sz w:val="20"/>
          <w:szCs w:val="20"/>
        </w:rPr>
        <w:t>El Programa de Seguridad P</w:t>
      </w:r>
      <w:r>
        <w:rPr>
          <w:rFonts w:ascii="Arial" w:hAnsi="Arial" w:cs="Arial"/>
          <w:sz w:val="20"/>
          <w:szCs w:val="20"/>
        </w:rPr>
        <w:t xml:space="preserve">ública de la demarcación; </w:t>
      </w:r>
    </w:p>
    <w:p w:rsidR="006E077F" w:rsidRPr="006E077F" w:rsidRDefault="006E077F" w:rsidP="006E077F">
      <w:pPr>
        <w:pStyle w:val="Prrafodelista"/>
        <w:rPr>
          <w:rFonts w:ascii="Arial" w:hAnsi="Arial" w:cs="Arial"/>
          <w:sz w:val="20"/>
          <w:szCs w:val="20"/>
        </w:rPr>
      </w:pPr>
    </w:p>
    <w:p w:rsidR="006E077F" w:rsidRDefault="006E077F" w:rsidP="006E077F">
      <w:pPr>
        <w:pStyle w:val="Prrafodelista"/>
        <w:widowControl w:val="0"/>
        <w:numPr>
          <w:ilvl w:val="0"/>
          <w:numId w:val="66"/>
        </w:numPr>
        <w:autoSpaceDE w:val="0"/>
        <w:autoSpaceDN w:val="0"/>
        <w:adjustRightInd w:val="0"/>
        <w:ind w:left="426" w:hanging="426"/>
        <w:jc w:val="both"/>
        <w:rPr>
          <w:rFonts w:ascii="Arial" w:hAnsi="Arial" w:cs="Arial"/>
          <w:sz w:val="20"/>
          <w:szCs w:val="20"/>
        </w:rPr>
      </w:pPr>
      <w:r w:rsidRPr="006E077F">
        <w:rPr>
          <w:rFonts w:ascii="Arial" w:hAnsi="Arial" w:cs="Arial"/>
          <w:sz w:val="20"/>
          <w:szCs w:val="20"/>
        </w:rPr>
        <w:t>Los proyectos productivos, que en el ámbito de su jurisdicción, protejan e incentiven el empleo, de acuerdo a los programas, lineamientos y políticas que en materia de fomento, desarrollo e inversión económica emitan las depend</w:t>
      </w:r>
      <w:r>
        <w:rPr>
          <w:rFonts w:ascii="Arial" w:hAnsi="Arial" w:cs="Arial"/>
          <w:sz w:val="20"/>
          <w:szCs w:val="20"/>
        </w:rPr>
        <w:t xml:space="preserve">encias correspondientes; </w:t>
      </w:r>
    </w:p>
    <w:p w:rsidR="006E077F" w:rsidRPr="006E077F" w:rsidRDefault="006E077F" w:rsidP="006E077F">
      <w:pPr>
        <w:pStyle w:val="Prrafodelista"/>
        <w:rPr>
          <w:rFonts w:ascii="Arial" w:hAnsi="Arial" w:cs="Arial"/>
          <w:sz w:val="20"/>
          <w:szCs w:val="20"/>
        </w:rPr>
      </w:pPr>
    </w:p>
    <w:p w:rsidR="006E077F" w:rsidRPr="006E077F" w:rsidRDefault="006E077F" w:rsidP="006E077F">
      <w:pPr>
        <w:pStyle w:val="Prrafodelista"/>
        <w:widowControl w:val="0"/>
        <w:numPr>
          <w:ilvl w:val="0"/>
          <w:numId w:val="66"/>
        </w:numPr>
        <w:autoSpaceDE w:val="0"/>
        <w:autoSpaceDN w:val="0"/>
        <w:adjustRightInd w:val="0"/>
        <w:ind w:left="426" w:hanging="426"/>
        <w:jc w:val="both"/>
        <w:rPr>
          <w:rFonts w:ascii="Arial" w:hAnsi="Arial" w:cs="Arial"/>
          <w:sz w:val="20"/>
          <w:szCs w:val="20"/>
        </w:rPr>
      </w:pPr>
      <w:r w:rsidRPr="006E077F">
        <w:rPr>
          <w:rFonts w:ascii="Arial" w:hAnsi="Arial" w:cs="Arial"/>
          <w:sz w:val="20"/>
          <w:szCs w:val="20"/>
        </w:rPr>
        <w:t xml:space="preserve">Los avisos de obra </w:t>
      </w:r>
      <w:r>
        <w:rPr>
          <w:rFonts w:ascii="Arial" w:hAnsi="Arial" w:cs="Arial"/>
          <w:sz w:val="20"/>
          <w:szCs w:val="20"/>
        </w:rPr>
        <w:t xml:space="preserve">dentro de su jurisdicción; </w:t>
      </w:r>
    </w:p>
    <w:p w:rsidR="006E077F" w:rsidRDefault="006E077F" w:rsidP="006E077F">
      <w:pPr>
        <w:pStyle w:val="Prrafodelista"/>
        <w:widowControl w:val="0"/>
        <w:numPr>
          <w:ilvl w:val="0"/>
          <w:numId w:val="66"/>
        </w:numPr>
        <w:autoSpaceDE w:val="0"/>
        <w:autoSpaceDN w:val="0"/>
        <w:adjustRightInd w:val="0"/>
        <w:ind w:left="426" w:hanging="426"/>
        <w:jc w:val="both"/>
        <w:rPr>
          <w:rFonts w:ascii="Arial" w:hAnsi="Arial" w:cs="Arial"/>
          <w:sz w:val="20"/>
          <w:szCs w:val="20"/>
        </w:rPr>
      </w:pPr>
      <w:r w:rsidRPr="006E077F">
        <w:rPr>
          <w:rFonts w:ascii="Arial" w:hAnsi="Arial" w:cs="Arial"/>
          <w:sz w:val="20"/>
          <w:szCs w:val="20"/>
        </w:rPr>
        <w:t>Las autorizaciones de los números</w:t>
      </w:r>
      <w:r>
        <w:rPr>
          <w:rFonts w:ascii="Arial" w:hAnsi="Arial" w:cs="Arial"/>
          <w:sz w:val="20"/>
          <w:szCs w:val="20"/>
        </w:rPr>
        <w:t xml:space="preserve"> oficiales y alineamientos; </w:t>
      </w:r>
    </w:p>
    <w:p w:rsidR="006E077F" w:rsidRPr="006E077F" w:rsidRDefault="006E077F" w:rsidP="006E077F">
      <w:pPr>
        <w:pStyle w:val="Prrafodelista"/>
        <w:rPr>
          <w:rFonts w:ascii="Arial" w:hAnsi="Arial" w:cs="Arial"/>
          <w:sz w:val="20"/>
          <w:szCs w:val="20"/>
        </w:rPr>
      </w:pPr>
    </w:p>
    <w:p w:rsidR="006E077F" w:rsidRDefault="006E077F" w:rsidP="006E077F">
      <w:pPr>
        <w:pStyle w:val="Prrafodelista"/>
        <w:widowControl w:val="0"/>
        <w:numPr>
          <w:ilvl w:val="0"/>
          <w:numId w:val="66"/>
        </w:numPr>
        <w:autoSpaceDE w:val="0"/>
        <w:autoSpaceDN w:val="0"/>
        <w:adjustRightInd w:val="0"/>
        <w:ind w:left="426" w:hanging="426"/>
        <w:jc w:val="both"/>
        <w:rPr>
          <w:rFonts w:ascii="Arial" w:hAnsi="Arial" w:cs="Arial"/>
          <w:sz w:val="20"/>
          <w:szCs w:val="20"/>
        </w:rPr>
      </w:pPr>
      <w:r w:rsidRPr="006E077F">
        <w:rPr>
          <w:rFonts w:ascii="Arial" w:hAnsi="Arial" w:cs="Arial"/>
          <w:sz w:val="20"/>
          <w:szCs w:val="20"/>
        </w:rPr>
        <w:t>Los permisos para</w:t>
      </w:r>
      <w:r>
        <w:rPr>
          <w:rFonts w:ascii="Arial" w:hAnsi="Arial" w:cs="Arial"/>
          <w:sz w:val="20"/>
          <w:szCs w:val="20"/>
        </w:rPr>
        <w:t xml:space="preserve"> el uso de la vía pública; </w:t>
      </w:r>
    </w:p>
    <w:p w:rsidR="006E077F" w:rsidRPr="006E077F" w:rsidRDefault="006E077F" w:rsidP="006E077F">
      <w:pPr>
        <w:pStyle w:val="Prrafodelista"/>
        <w:rPr>
          <w:rFonts w:ascii="Arial" w:hAnsi="Arial" w:cs="Arial"/>
          <w:sz w:val="20"/>
          <w:szCs w:val="20"/>
        </w:rPr>
      </w:pPr>
    </w:p>
    <w:p w:rsidR="006E077F" w:rsidRDefault="006E077F" w:rsidP="006E077F">
      <w:pPr>
        <w:pStyle w:val="Prrafodelista"/>
        <w:widowControl w:val="0"/>
        <w:numPr>
          <w:ilvl w:val="0"/>
          <w:numId w:val="66"/>
        </w:numPr>
        <w:autoSpaceDE w:val="0"/>
        <w:autoSpaceDN w:val="0"/>
        <w:adjustRightInd w:val="0"/>
        <w:ind w:left="426" w:hanging="426"/>
        <w:jc w:val="both"/>
        <w:rPr>
          <w:rFonts w:ascii="Arial" w:hAnsi="Arial" w:cs="Arial"/>
          <w:sz w:val="20"/>
          <w:szCs w:val="20"/>
        </w:rPr>
      </w:pPr>
      <w:r w:rsidRPr="006E077F">
        <w:rPr>
          <w:rFonts w:ascii="Arial" w:hAnsi="Arial" w:cs="Arial"/>
          <w:sz w:val="20"/>
          <w:szCs w:val="20"/>
        </w:rPr>
        <w:t>Los programas y acciones de apoyo que incentiven de la equidad de género en los diverso</w:t>
      </w:r>
      <w:r>
        <w:rPr>
          <w:rFonts w:ascii="Arial" w:hAnsi="Arial" w:cs="Arial"/>
          <w:sz w:val="20"/>
          <w:szCs w:val="20"/>
        </w:rPr>
        <w:t xml:space="preserve">s ámbitos del desarrollo; </w:t>
      </w:r>
    </w:p>
    <w:p w:rsidR="006E077F" w:rsidRPr="006E077F" w:rsidRDefault="006E077F" w:rsidP="006E077F">
      <w:pPr>
        <w:pStyle w:val="Prrafodelista"/>
        <w:rPr>
          <w:rFonts w:ascii="Arial" w:hAnsi="Arial" w:cs="Arial"/>
          <w:sz w:val="20"/>
          <w:szCs w:val="20"/>
        </w:rPr>
      </w:pPr>
    </w:p>
    <w:p w:rsidR="006E077F" w:rsidRDefault="006E077F" w:rsidP="006E077F">
      <w:pPr>
        <w:pStyle w:val="Prrafodelista"/>
        <w:widowControl w:val="0"/>
        <w:numPr>
          <w:ilvl w:val="0"/>
          <w:numId w:val="66"/>
        </w:numPr>
        <w:autoSpaceDE w:val="0"/>
        <w:autoSpaceDN w:val="0"/>
        <w:adjustRightInd w:val="0"/>
        <w:ind w:left="567" w:hanging="567"/>
        <w:jc w:val="both"/>
        <w:rPr>
          <w:rFonts w:ascii="Arial" w:hAnsi="Arial" w:cs="Arial"/>
          <w:sz w:val="20"/>
          <w:szCs w:val="20"/>
        </w:rPr>
      </w:pPr>
      <w:r w:rsidRPr="006E077F">
        <w:rPr>
          <w:rFonts w:ascii="Arial" w:hAnsi="Arial" w:cs="Arial"/>
          <w:sz w:val="20"/>
          <w:szCs w:val="20"/>
        </w:rPr>
        <w:t>Los programas y acciones relacionados con la preservación del equilibrio ecológico; la adquisición de reservas territoriales en su caso; y la protección al ambiente, en su ámb</w:t>
      </w:r>
      <w:r>
        <w:rPr>
          <w:rFonts w:ascii="Arial" w:hAnsi="Arial" w:cs="Arial"/>
          <w:sz w:val="20"/>
          <w:szCs w:val="20"/>
        </w:rPr>
        <w:t xml:space="preserve">ito de competencia; </w:t>
      </w:r>
    </w:p>
    <w:p w:rsidR="006E077F" w:rsidRPr="006E077F" w:rsidRDefault="006E077F" w:rsidP="006E077F">
      <w:pPr>
        <w:pStyle w:val="Prrafodelista"/>
        <w:rPr>
          <w:rFonts w:ascii="Arial" w:hAnsi="Arial" w:cs="Arial"/>
          <w:sz w:val="20"/>
          <w:szCs w:val="20"/>
        </w:rPr>
      </w:pPr>
    </w:p>
    <w:p w:rsidR="006E077F" w:rsidRDefault="006E077F" w:rsidP="006E077F">
      <w:pPr>
        <w:pStyle w:val="Prrafodelista"/>
        <w:widowControl w:val="0"/>
        <w:numPr>
          <w:ilvl w:val="0"/>
          <w:numId w:val="66"/>
        </w:numPr>
        <w:autoSpaceDE w:val="0"/>
        <w:autoSpaceDN w:val="0"/>
        <w:adjustRightInd w:val="0"/>
        <w:ind w:left="567" w:hanging="567"/>
        <w:jc w:val="both"/>
        <w:rPr>
          <w:rFonts w:ascii="Arial" w:hAnsi="Arial" w:cs="Arial"/>
          <w:sz w:val="20"/>
          <w:szCs w:val="20"/>
        </w:rPr>
      </w:pPr>
      <w:r w:rsidRPr="006E077F">
        <w:rPr>
          <w:rFonts w:ascii="Arial" w:hAnsi="Arial" w:cs="Arial"/>
          <w:sz w:val="20"/>
          <w:szCs w:val="20"/>
        </w:rPr>
        <w:t>Calendario de audiencias públicas y de recorridos del titular del órgano político administrativo, alcaldía o</w:t>
      </w:r>
      <w:r>
        <w:rPr>
          <w:rFonts w:ascii="Arial" w:hAnsi="Arial" w:cs="Arial"/>
          <w:sz w:val="20"/>
          <w:szCs w:val="20"/>
        </w:rPr>
        <w:t xml:space="preserve"> demarcación territorial; </w:t>
      </w:r>
    </w:p>
    <w:p w:rsidR="006E077F" w:rsidRPr="006E077F" w:rsidRDefault="006E077F" w:rsidP="006E077F">
      <w:pPr>
        <w:pStyle w:val="Prrafodelista"/>
        <w:rPr>
          <w:rFonts w:ascii="Arial" w:hAnsi="Arial" w:cs="Arial"/>
          <w:sz w:val="20"/>
          <w:szCs w:val="20"/>
        </w:rPr>
      </w:pPr>
    </w:p>
    <w:p w:rsidR="006E077F" w:rsidRDefault="006E077F" w:rsidP="006E077F">
      <w:pPr>
        <w:pStyle w:val="Prrafodelista"/>
        <w:widowControl w:val="0"/>
        <w:numPr>
          <w:ilvl w:val="0"/>
          <w:numId w:val="66"/>
        </w:numPr>
        <w:autoSpaceDE w:val="0"/>
        <w:autoSpaceDN w:val="0"/>
        <w:adjustRightInd w:val="0"/>
        <w:ind w:left="567" w:hanging="567"/>
        <w:jc w:val="both"/>
        <w:rPr>
          <w:rFonts w:ascii="Arial" w:hAnsi="Arial" w:cs="Arial"/>
          <w:sz w:val="20"/>
          <w:szCs w:val="20"/>
        </w:rPr>
      </w:pPr>
      <w:r w:rsidRPr="006E077F">
        <w:rPr>
          <w:rFonts w:ascii="Arial" w:hAnsi="Arial" w:cs="Arial"/>
          <w:sz w:val="20"/>
          <w:szCs w:val="20"/>
        </w:rPr>
        <w:t>El informe de labores presentado ante el Conse</w:t>
      </w:r>
      <w:r>
        <w:rPr>
          <w:rFonts w:ascii="Arial" w:hAnsi="Arial" w:cs="Arial"/>
          <w:sz w:val="20"/>
          <w:szCs w:val="20"/>
        </w:rPr>
        <w:t xml:space="preserve">jo Ciudadano Delegacional; </w:t>
      </w:r>
    </w:p>
    <w:p w:rsidR="006E077F" w:rsidRPr="006E077F" w:rsidRDefault="006E077F" w:rsidP="006E077F">
      <w:pPr>
        <w:pStyle w:val="Prrafodelista"/>
        <w:rPr>
          <w:rFonts w:ascii="Arial" w:hAnsi="Arial" w:cs="Arial"/>
          <w:sz w:val="20"/>
          <w:szCs w:val="20"/>
        </w:rPr>
      </w:pPr>
    </w:p>
    <w:p w:rsidR="006E077F" w:rsidRDefault="006E077F" w:rsidP="006E077F">
      <w:pPr>
        <w:pStyle w:val="Prrafodelista"/>
        <w:widowControl w:val="0"/>
        <w:numPr>
          <w:ilvl w:val="0"/>
          <w:numId w:val="66"/>
        </w:numPr>
        <w:autoSpaceDE w:val="0"/>
        <w:autoSpaceDN w:val="0"/>
        <w:adjustRightInd w:val="0"/>
        <w:ind w:left="567" w:hanging="567"/>
        <w:jc w:val="both"/>
        <w:rPr>
          <w:rFonts w:ascii="Arial" w:hAnsi="Arial" w:cs="Arial"/>
          <w:sz w:val="20"/>
          <w:szCs w:val="20"/>
        </w:rPr>
      </w:pPr>
      <w:r w:rsidRPr="006E077F">
        <w:rPr>
          <w:rFonts w:ascii="Arial" w:hAnsi="Arial" w:cs="Arial"/>
          <w:sz w:val="20"/>
          <w:szCs w:val="20"/>
        </w:rPr>
        <w:t xml:space="preserve">Publicar el directorio de las personas integrantes del consejo, indicando las comisiones a las que pertenece; el calendario de las sesiones del pleno y de las comisiones, así como las actas correspondientes, </w:t>
      </w:r>
      <w:r>
        <w:rPr>
          <w:rFonts w:ascii="Arial" w:hAnsi="Arial" w:cs="Arial"/>
          <w:sz w:val="20"/>
          <w:szCs w:val="20"/>
        </w:rPr>
        <w:t xml:space="preserve">adicional a sus informes; </w:t>
      </w:r>
    </w:p>
    <w:p w:rsidR="00734AA6" w:rsidRDefault="00734AA6" w:rsidP="00734AA6">
      <w:pPr>
        <w:pStyle w:val="Prrafodelista"/>
        <w:widowControl w:val="0"/>
        <w:autoSpaceDE w:val="0"/>
        <w:autoSpaceDN w:val="0"/>
        <w:adjustRightInd w:val="0"/>
        <w:ind w:left="567"/>
        <w:jc w:val="both"/>
        <w:rPr>
          <w:rFonts w:ascii="Arial" w:hAnsi="Arial" w:cs="Arial"/>
          <w:sz w:val="20"/>
          <w:szCs w:val="20"/>
        </w:rPr>
      </w:pPr>
    </w:p>
    <w:p w:rsidR="006E077F" w:rsidRDefault="00734AA6" w:rsidP="00734AA6">
      <w:pPr>
        <w:pStyle w:val="Prrafodelista"/>
        <w:ind w:left="426" w:hanging="426"/>
        <w:jc w:val="both"/>
        <w:rPr>
          <w:rFonts w:ascii="Arial" w:hAnsi="Arial" w:cs="Arial"/>
          <w:sz w:val="20"/>
          <w:szCs w:val="20"/>
        </w:rPr>
      </w:pPr>
      <w:r w:rsidRPr="00734AA6">
        <w:rPr>
          <w:rFonts w:ascii="Arial" w:hAnsi="Arial" w:cs="Arial"/>
          <w:sz w:val="20"/>
          <w:szCs w:val="20"/>
        </w:rPr>
        <w:t>XXV Bis. La información relativa a los recursos materiales y humanos destinados a los Concejos, desagregados por cada persona concejal, así como a la relacionada con el espacio físico que les sea asignado;</w:t>
      </w:r>
    </w:p>
    <w:p w:rsidR="00734AA6" w:rsidRPr="006E077F" w:rsidRDefault="00734AA6" w:rsidP="006E077F">
      <w:pPr>
        <w:pStyle w:val="Prrafodelista"/>
        <w:rPr>
          <w:rFonts w:ascii="Arial" w:hAnsi="Arial" w:cs="Arial"/>
          <w:sz w:val="20"/>
          <w:szCs w:val="20"/>
        </w:rPr>
      </w:pPr>
    </w:p>
    <w:p w:rsidR="006E077F" w:rsidRDefault="006E077F" w:rsidP="006E077F">
      <w:pPr>
        <w:pStyle w:val="Prrafodelista"/>
        <w:widowControl w:val="0"/>
        <w:numPr>
          <w:ilvl w:val="0"/>
          <w:numId w:val="66"/>
        </w:numPr>
        <w:autoSpaceDE w:val="0"/>
        <w:autoSpaceDN w:val="0"/>
        <w:adjustRightInd w:val="0"/>
        <w:ind w:left="426" w:hanging="426"/>
        <w:jc w:val="both"/>
        <w:rPr>
          <w:rFonts w:ascii="Arial" w:hAnsi="Arial" w:cs="Arial"/>
          <w:sz w:val="20"/>
          <w:szCs w:val="20"/>
        </w:rPr>
      </w:pPr>
      <w:r w:rsidRPr="006E077F">
        <w:rPr>
          <w:rFonts w:ascii="Arial" w:hAnsi="Arial" w:cs="Arial"/>
          <w:sz w:val="20"/>
          <w:szCs w:val="20"/>
        </w:rPr>
        <w:t>Los reglamentos, bandos y acuerdos a</w:t>
      </w:r>
      <w:r>
        <w:rPr>
          <w:rFonts w:ascii="Arial" w:hAnsi="Arial" w:cs="Arial"/>
          <w:sz w:val="20"/>
          <w:szCs w:val="20"/>
        </w:rPr>
        <w:t>probados por el concejo;</w:t>
      </w:r>
    </w:p>
    <w:p w:rsidR="006E077F" w:rsidRPr="006E077F" w:rsidRDefault="006E077F" w:rsidP="006E077F">
      <w:pPr>
        <w:pStyle w:val="Prrafodelista"/>
        <w:rPr>
          <w:rFonts w:ascii="Arial" w:hAnsi="Arial" w:cs="Arial"/>
          <w:sz w:val="20"/>
          <w:szCs w:val="20"/>
        </w:rPr>
      </w:pPr>
    </w:p>
    <w:p w:rsidR="006E077F" w:rsidRDefault="006E077F" w:rsidP="006E077F">
      <w:pPr>
        <w:pStyle w:val="Prrafodelista"/>
        <w:widowControl w:val="0"/>
        <w:numPr>
          <w:ilvl w:val="0"/>
          <w:numId w:val="66"/>
        </w:numPr>
        <w:autoSpaceDE w:val="0"/>
        <w:autoSpaceDN w:val="0"/>
        <w:adjustRightInd w:val="0"/>
        <w:ind w:left="567" w:hanging="567"/>
        <w:jc w:val="both"/>
        <w:rPr>
          <w:rFonts w:ascii="Arial" w:hAnsi="Arial" w:cs="Arial"/>
          <w:sz w:val="20"/>
          <w:szCs w:val="20"/>
        </w:rPr>
      </w:pPr>
      <w:r w:rsidRPr="006E077F">
        <w:rPr>
          <w:rFonts w:ascii="Arial" w:hAnsi="Arial" w:cs="Arial"/>
          <w:sz w:val="20"/>
          <w:szCs w:val="20"/>
        </w:rPr>
        <w:t xml:space="preserve">Toda aquella información sobre las acciones institucionales, sus montos y padrón de </w:t>
      </w:r>
      <w:r>
        <w:rPr>
          <w:rFonts w:ascii="Arial" w:hAnsi="Arial" w:cs="Arial"/>
          <w:sz w:val="20"/>
          <w:szCs w:val="20"/>
        </w:rPr>
        <w:t xml:space="preserve">personas beneficiarias; </w:t>
      </w:r>
    </w:p>
    <w:p w:rsidR="006E077F" w:rsidRPr="006E077F" w:rsidRDefault="006E077F" w:rsidP="006E077F">
      <w:pPr>
        <w:pStyle w:val="Prrafodelista"/>
        <w:rPr>
          <w:rFonts w:ascii="Arial" w:hAnsi="Arial" w:cs="Arial"/>
          <w:sz w:val="20"/>
          <w:szCs w:val="20"/>
        </w:rPr>
      </w:pPr>
    </w:p>
    <w:p w:rsidR="006E077F" w:rsidRDefault="006E077F" w:rsidP="006E077F">
      <w:pPr>
        <w:pStyle w:val="Prrafodelista"/>
        <w:widowControl w:val="0"/>
        <w:numPr>
          <w:ilvl w:val="0"/>
          <w:numId w:val="66"/>
        </w:numPr>
        <w:autoSpaceDE w:val="0"/>
        <w:autoSpaceDN w:val="0"/>
        <w:adjustRightInd w:val="0"/>
        <w:ind w:left="709" w:hanging="709"/>
        <w:jc w:val="both"/>
        <w:rPr>
          <w:rFonts w:ascii="Arial" w:hAnsi="Arial" w:cs="Arial"/>
          <w:sz w:val="20"/>
          <w:szCs w:val="20"/>
        </w:rPr>
      </w:pPr>
      <w:r w:rsidRPr="006E077F">
        <w:rPr>
          <w:rFonts w:ascii="Arial" w:hAnsi="Arial" w:cs="Arial"/>
          <w:sz w:val="20"/>
          <w:szCs w:val="20"/>
        </w:rPr>
        <w:t>La estrategia anual en materia anticorrupción, que incluya los indicadores públicos de evaluación y mecanismos de participación ciudadana, así como los controles institucionales implementados para prevenir actos de corrupción; mecanismos de seguimiento, evaluación y observación pública de las licitaciones, contrataciones y concesiones que realicen; y los tabula</w:t>
      </w:r>
      <w:r>
        <w:rPr>
          <w:rFonts w:ascii="Arial" w:hAnsi="Arial" w:cs="Arial"/>
          <w:sz w:val="20"/>
          <w:szCs w:val="20"/>
        </w:rPr>
        <w:t xml:space="preserve">dores de precios máximos; </w:t>
      </w:r>
    </w:p>
    <w:p w:rsidR="006E077F" w:rsidRPr="006E077F" w:rsidRDefault="006E077F" w:rsidP="006E077F">
      <w:pPr>
        <w:pStyle w:val="Prrafodelista"/>
        <w:rPr>
          <w:rFonts w:ascii="Arial" w:hAnsi="Arial" w:cs="Arial"/>
          <w:sz w:val="20"/>
          <w:szCs w:val="20"/>
        </w:rPr>
      </w:pPr>
    </w:p>
    <w:p w:rsidR="006E077F" w:rsidRDefault="006E077F" w:rsidP="006E077F">
      <w:pPr>
        <w:pStyle w:val="Prrafodelista"/>
        <w:widowControl w:val="0"/>
        <w:numPr>
          <w:ilvl w:val="0"/>
          <w:numId w:val="66"/>
        </w:numPr>
        <w:autoSpaceDE w:val="0"/>
        <w:autoSpaceDN w:val="0"/>
        <w:adjustRightInd w:val="0"/>
        <w:ind w:left="567" w:hanging="567"/>
        <w:jc w:val="both"/>
        <w:rPr>
          <w:rFonts w:ascii="Arial" w:hAnsi="Arial" w:cs="Arial"/>
          <w:sz w:val="20"/>
          <w:szCs w:val="20"/>
        </w:rPr>
      </w:pPr>
      <w:r w:rsidRPr="006E077F">
        <w:rPr>
          <w:rFonts w:ascii="Arial" w:hAnsi="Arial" w:cs="Arial"/>
          <w:sz w:val="20"/>
          <w:szCs w:val="20"/>
        </w:rPr>
        <w:t>El programa provisional de gobierno y el programa de gobierno, así como los programas específicos de l</w:t>
      </w:r>
      <w:r>
        <w:rPr>
          <w:rFonts w:ascii="Arial" w:hAnsi="Arial" w:cs="Arial"/>
          <w:sz w:val="20"/>
          <w:szCs w:val="20"/>
        </w:rPr>
        <w:t xml:space="preserve">a demarcación territorial; </w:t>
      </w:r>
    </w:p>
    <w:p w:rsidR="006E077F" w:rsidRPr="006E077F" w:rsidRDefault="006E077F" w:rsidP="006E077F">
      <w:pPr>
        <w:pStyle w:val="Prrafodelista"/>
        <w:rPr>
          <w:rFonts w:ascii="Arial" w:hAnsi="Arial" w:cs="Arial"/>
          <w:sz w:val="20"/>
          <w:szCs w:val="20"/>
        </w:rPr>
      </w:pPr>
    </w:p>
    <w:p w:rsidR="006E077F" w:rsidRDefault="006E077F" w:rsidP="006E077F">
      <w:pPr>
        <w:pStyle w:val="Prrafodelista"/>
        <w:widowControl w:val="0"/>
        <w:numPr>
          <w:ilvl w:val="0"/>
          <w:numId w:val="66"/>
        </w:numPr>
        <w:autoSpaceDE w:val="0"/>
        <w:autoSpaceDN w:val="0"/>
        <w:adjustRightInd w:val="0"/>
        <w:ind w:left="567" w:hanging="567"/>
        <w:jc w:val="both"/>
        <w:rPr>
          <w:rFonts w:ascii="Arial" w:hAnsi="Arial" w:cs="Arial"/>
          <w:sz w:val="20"/>
          <w:szCs w:val="20"/>
        </w:rPr>
      </w:pPr>
      <w:r w:rsidRPr="006E077F">
        <w:rPr>
          <w:rFonts w:ascii="Arial" w:hAnsi="Arial" w:cs="Arial"/>
          <w:sz w:val="20"/>
          <w:szCs w:val="20"/>
        </w:rPr>
        <w:t>El atlas de riesgo y el cronograma de protección civil de la demarcación territorial y;</w:t>
      </w:r>
    </w:p>
    <w:p w:rsidR="006E077F" w:rsidRPr="006E077F" w:rsidRDefault="006E077F" w:rsidP="006E077F">
      <w:pPr>
        <w:pStyle w:val="Prrafodelista"/>
        <w:rPr>
          <w:rFonts w:ascii="Arial" w:hAnsi="Arial" w:cs="Arial"/>
          <w:sz w:val="20"/>
          <w:szCs w:val="20"/>
        </w:rPr>
      </w:pPr>
    </w:p>
    <w:p w:rsidR="006E077F" w:rsidRDefault="006E077F" w:rsidP="006E077F">
      <w:pPr>
        <w:pStyle w:val="Prrafodelista"/>
        <w:widowControl w:val="0"/>
        <w:numPr>
          <w:ilvl w:val="0"/>
          <w:numId w:val="66"/>
        </w:numPr>
        <w:autoSpaceDE w:val="0"/>
        <w:autoSpaceDN w:val="0"/>
        <w:adjustRightInd w:val="0"/>
        <w:ind w:left="567" w:hanging="567"/>
        <w:jc w:val="both"/>
        <w:rPr>
          <w:rFonts w:ascii="Arial" w:hAnsi="Arial" w:cs="Arial"/>
          <w:sz w:val="20"/>
          <w:szCs w:val="20"/>
        </w:rPr>
      </w:pPr>
      <w:r w:rsidRPr="006E077F">
        <w:rPr>
          <w:rFonts w:ascii="Arial" w:hAnsi="Arial" w:cs="Arial"/>
          <w:sz w:val="20"/>
          <w:szCs w:val="20"/>
        </w:rPr>
        <w:t>La ubicación de los estacionamientos públicos de la demarcación territorial y las ta</w:t>
      </w:r>
      <w:r>
        <w:rPr>
          <w:rFonts w:ascii="Arial" w:hAnsi="Arial" w:cs="Arial"/>
          <w:sz w:val="20"/>
          <w:szCs w:val="20"/>
        </w:rPr>
        <w:t xml:space="preserve">rifas que se aplicarán. </w:t>
      </w:r>
    </w:p>
    <w:p w:rsidR="006E077F" w:rsidRPr="006E077F" w:rsidRDefault="006E077F" w:rsidP="006E077F">
      <w:pPr>
        <w:pStyle w:val="Prrafodelista"/>
        <w:rPr>
          <w:rFonts w:ascii="Arial" w:hAnsi="Arial" w:cs="Arial"/>
          <w:sz w:val="20"/>
          <w:szCs w:val="20"/>
        </w:rPr>
      </w:pPr>
    </w:p>
    <w:p w:rsidR="006E077F" w:rsidRDefault="006E077F" w:rsidP="006E077F">
      <w:pPr>
        <w:pStyle w:val="Prrafodelista"/>
        <w:widowControl w:val="0"/>
        <w:numPr>
          <w:ilvl w:val="0"/>
          <w:numId w:val="66"/>
        </w:numPr>
        <w:autoSpaceDE w:val="0"/>
        <w:autoSpaceDN w:val="0"/>
        <w:adjustRightInd w:val="0"/>
        <w:ind w:left="567" w:hanging="567"/>
        <w:jc w:val="both"/>
        <w:rPr>
          <w:rFonts w:ascii="Arial" w:hAnsi="Arial" w:cs="Arial"/>
          <w:sz w:val="20"/>
          <w:szCs w:val="20"/>
        </w:rPr>
      </w:pPr>
      <w:r w:rsidRPr="006E077F">
        <w:rPr>
          <w:rFonts w:ascii="Arial" w:hAnsi="Arial" w:cs="Arial"/>
          <w:sz w:val="20"/>
          <w:szCs w:val="20"/>
        </w:rPr>
        <w:t xml:space="preserve">La retribución a que refiere el artículo 82 de la Ley Orgánica de las Alcaldías de la Ciudad de México. </w:t>
      </w:r>
    </w:p>
    <w:p w:rsidR="006E077F" w:rsidRDefault="006E077F" w:rsidP="006E077F">
      <w:pPr>
        <w:widowControl w:val="0"/>
        <w:autoSpaceDE w:val="0"/>
        <w:autoSpaceDN w:val="0"/>
        <w:adjustRightInd w:val="0"/>
        <w:jc w:val="both"/>
        <w:rPr>
          <w:rFonts w:ascii="Arial" w:hAnsi="Arial" w:cs="Arial"/>
          <w:sz w:val="20"/>
          <w:szCs w:val="20"/>
        </w:rPr>
      </w:pPr>
    </w:p>
    <w:p w:rsidR="006E077F" w:rsidRPr="006E077F" w:rsidRDefault="006E077F" w:rsidP="006E077F">
      <w:pPr>
        <w:widowControl w:val="0"/>
        <w:autoSpaceDE w:val="0"/>
        <w:autoSpaceDN w:val="0"/>
        <w:adjustRightInd w:val="0"/>
        <w:jc w:val="both"/>
        <w:rPr>
          <w:rFonts w:ascii="Arial" w:hAnsi="Arial" w:cs="Arial"/>
          <w:sz w:val="20"/>
          <w:szCs w:val="20"/>
        </w:rPr>
      </w:pPr>
      <w:r w:rsidRPr="006E077F">
        <w:rPr>
          <w:rFonts w:ascii="Arial" w:hAnsi="Arial" w:cs="Arial"/>
          <w:sz w:val="20"/>
          <w:szCs w:val="20"/>
        </w:rPr>
        <w:t>Los consejos deberán dar cumplimiento a las obligaciones establecidas en esta Ley y demás disposiciones aplicables en los términos que las mismas determinen, a través del Secretario Técnico respecto de aquella información a la que se refiere el artículo 95 de Ley Orgánica de las Alcaldías de la Ciudad de México, y por los propios concejales en relación con aquella que solo a ellos competa poseer, debiendo tramitarse los procedimientos por la Unidad de Transparencia de la Alcaldía que le corresponda</w:t>
      </w: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center"/>
        <w:rPr>
          <w:rFonts w:ascii="Arial" w:hAnsi="Arial" w:cs="Arial"/>
          <w:b/>
          <w:sz w:val="20"/>
          <w:szCs w:val="20"/>
        </w:rPr>
      </w:pPr>
      <w:r w:rsidRPr="002D4B32">
        <w:rPr>
          <w:rFonts w:ascii="Arial" w:hAnsi="Arial" w:cs="Arial"/>
          <w:b/>
          <w:sz w:val="20"/>
          <w:szCs w:val="20"/>
        </w:rPr>
        <w:t>Sección Tercera</w:t>
      </w:r>
    </w:p>
    <w:p w:rsidR="00784FEC" w:rsidRPr="002D4B32" w:rsidRDefault="00784FEC" w:rsidP="00784FEC">
      <w:pPr>
        <w:widowControl w:val="0"/>
        <w:autoSpaceDE w:val="0"/>
        <w:autoSpaceDN w:val="0"/>
        <w:adjustRightInd w:val="0"/>
        <w:ind w:left="705" w:hanging="705"/>
        <w:jc w:val="center"/>
        <w:rPr>
          <w:rFonts w:ascii="Arial" w:hAnsi="Arial" w:cs="Arial"/>
          <w:sz w:val="20"/>
          <w:szCs w:val="20"/>
        </w:rPr>
      </w:pPr>
      <w:r w:rsidRPr="002D4B32">
        <w:rPr>
          <w:rFonts w:ascii="Arial" w:hAnsi="Arial" w:cs="Arial"/>
          <w:b/>
          <w:sz w:val="20"/>
          <w:szCs w:val="20"/>
        </w:rPr>
        <w:t>Poder Legislativo</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125.</w:t>
      </w:r>
      <w:r w:rsidRPr="002D4B32">
        <w:rPr>
          <w:rFonts w:ascii="Arial" w:hAnsi="Arial" w:cs="Arial"/>
          <w:sz w:val="20"/>
          <w:szCs w:val="20"/>
        </w:rPr>
        <w:t xml:space="preserve"> Además de lo señalado en las obligaciones de transparencia comunes, el Poder Legislativo de la Ciudad de México, deberá mantener actualizada, de forma impresa para consulta </w:t>
      </w:r>
      <w:r w:rsidRPr="002D4B32">
        <w:rPr>
          <w:rFonts w:ascii="Arial" w:hAnsi="Arial" w:cs="Arial"/>
          <w:sz w:val="20"/>
          <w:szCs w:val="20"/>
        </w:rPr>
        <w:lastRenderedPageBreak/>
        <w:t xml:space="preserve">directa y en los respectivos sitios de Internet, de acuerdo con sus funciones, según corresponda, la información respecto de los temas, documentos y políticas que a continuación se detallan: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Ficha técnica por cada Diputado y Diputada, que contenga: nombres, fotografía y currículo, nombre del Diputado Suplente, las Comisiones o Comités a los que pertenece y las funciones que realice en los órganos legislativos, iniciativa y productos legislativos presentados, asistencia al Pleno, Comisiones y Comités, y asuntos recusados y excusados;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Agenda legislativa;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Agenda Legislativa de los Grupos Parlamentarios;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 xml:space="preserve">IV. </w:t>
      </w:r>
      <w:r w:rsidRPr="002D4B32">
        <w:rPr>
          <w:rFonts w:ascii="Arial" w:hAnsi="Arial" w:cs="Arial"/>
          <w:b/>
          <w:sz w:val="20"/>
          <w:szCs w:val="20"/>
        </w:rPr>
        <w:tab/>
      </w:r>
      <w:r w:rsidRPr="002D4B32">
        <w:rPr>
          <w:rFonts w:ascii="Arial" w:hAnsi="Arial" w:cs="Arial"/>
          <w:sz w:val="20"/>
          <w:szCs w:val="20"/>
        </w:rPr>
        <w:t xml:space="preserve">Gaceta Parlamentaria;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V.</w:t>
      </w:r>
      <w:r w:rsidRPr="002D4B32">
        <w:rPr>
          <w:rFonts w:ascii="Arial" w:hAnsi="Arial" w:cs="Arial"/>
          <w:sz w:val="20"/>
          <w:szCs w:val="20"/>
        </w:rPr>
        <w:tab/>
        <w:t xml:space="preserve">Orden del Día de las sesiones del Pleno, de las Comisiones y Comités;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VI.</w:t>
      </w:r>
      <w:r w:rsidRPr="002D4B32">
        <w:rPr>
          <w:rFonts w:ascii="Arial" w:hAnsi="Arial" w:cs="Arial"/>
          <w:sz w:val="20"/>
          <w:szCs w:val="20"/>
        </w:rPr>
        <w:tab/>
        <w:t xml:space="preserve">El Diario de Debates;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VII.</w:t>
      </w:r>
      <w:r w:rsidRPr="002D4B32">
        <w:rPr>
          <w:rFonts w:ascii="Arial" w:hAnsi="Arial" w:cs="Arial"/>
          <w:sz w:val="20"/>
          <w:szCs w:val="20"/>
        </w:rPr>
        <w:tab/>
        <w:t xml:space="preserve">Las versiones estenográficas del Pleno, Mesa Directiva, Comisiones (permanente, ordinarias y especiales) y Comités;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VIII.</w:t>
      </w:r>
      <w:r w:rsidRPr="002D4B32">
        <w:rPr>
          <w:rFonts w:ascii="Arial" w:hAnsi="Arial" w:cs="Arial"/>
          <w:sz w:val="20"/>
          <w:szCs w:val="20"/>
        </w:rPr>
        <w:tab/>
        <w:t xml:space="preserve">La lista de asistencia a las sesiones del Pleno, Órgano de Gobierno y de Comisiones y Comités;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IX.</w:t>
      </w:r>
      <w:r w:rsidRPr="002D4B32">
        <w:rPr>
          <w:rFonts w:ascii="Arial" w:hAnsi="Arial" w:cs="Arial"/>
          <w:sz w:val="20"/>
          <w:szCs w:val="20"/>
        </w:rPr>
        <w:tab/>
        <w:t xml:space="preserve">Las Convocatorias, Acta, Acuerdos, Lista de Asistencia y Votación de los diversos tipos de comisiones, comités y de las sesiones del Pleno, identificando el sentido del voto, en votación económica, y por cada legislador, en la votación nominal y el resultado de la votación por cédula, así como votos particulares y reservas de los dictámenes y acuerdos sometidos a consideración;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w:t>
      </w:r>
      <w:r w:rsidRPr="002D4B32">
        <w:rPr>
          <w:rFonts w:ascii="Arial" w:hAnsi="Arial" w:cs="Arial"/>
          <w:sz w:val="20"/>
          <w:szCs w:val="20"/>
        </w:rPr>
        <w:tab/>
        <w:t xml:space="preserve">Las iniciativas de Ley o Decretos, Puntos de Acuerdo, la fecha en que se recibió, las Comisiones a las que se turnaron, los dictámenes que, en su caso, recaigan sobre las mismas;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w:t>
      </w:r>
      <w:r w:rsidRPr="002D4B32">
        <w:rPr>
          <w:rFonts w:ascii="Arial" w:hAnsi="Arial" w:cs="Arial"/>
          <w:sz w:val="20"/>
          <w:szCs w:val="20"/>
        </w:rPr>
        <w:tab/>
        <w:t xml:space="preserve">Las Leyes, Decretos y Acuerdos aprobados por el Poder Legislativo de la Ciudad de México o por la Diputación Permanente; de las leyes, su texto íntegro deberá publicarse y actualizarse dentro de los treinta días naturales siguientes a la fecha de su publicación, o de cualquier reforma, adición, derogación o abrogación a éstas, en la Gaceta Oficial de la Ciudad de México, incluyendo la leyenda “La edición de los ordenamientos jurídicos de la Ciudad de México en medios electrónicos no representa una versión oficial, ya que de acuerdo al Código Civil para la Ciudad de México, la única publicación que da validez jurídica a una norma es aquella hecha en la Gaceta Oficial de la Ciudad de México;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XII.</w:t>
      </w:r>
      <w:r w:rsidRPr="002D4B32">
        <w:rPr>
          <w:rFonts w:ascii="Arial" w:hAnsi="Arial" w:cs="Arial"/>
          <w:sz w:val="20"/>
          <w:szCs w:val="20"/>
        </w:rPr>
        <w:tab/>
        <w:t xml:space="preserve">Convocatorias, actas y acuerdos de cada una de las sesiones del Pleno, la Mesa Directiva, Órgano de Gobierno, las comisiones de análisis y dictamen legislativo o comités;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XIII.</w:t>
      </w:r>
      <w:r w:rsidRPr="002D4B32">
        <w:rPr>
          <w:rFonts w:ascii="Arial" w:hAnsi="Arial" w:cs="Arial"/>
          <w:sz w:val="20"/>
          <w:szCs w:val="20"/>
        </w:rPr>
        <w:tab/>
        <w:t xml:space="preserve">Solicitudes presentadas de licencias temporales y definitivas;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XIV.</w:t>
      </w:r>
      <w:r w:rsidRPr="002D4B32">
        <w:rPr>
          <w:rFonts w:ascii="Arial" w:hAnsi="Arial" w:cs="Arial"/>
          <w:sz w:val="20"/>
          <w:szCs w:val="20"/>
        </w:rPr>
        <w:tab/>
        <w:t xml:space="preserve">Reconocimientos otorgados por parte del órgano legislativo;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XV.</w:t>
      </w:r>
      <w:r w:rsidRPr="002D4B32">
        <w:rPr>
          <w:rFonts w:ascii="Arial" w:hAnsi="Arial" w:cs="Arial"/>
          <w:sz w:val="20"/>
          <w:szCs w:val="20"/>
        </w:rPr>
        <w:tab/>
        <w:t xml:space="preserve">Las versiones públicas de la información entregada en las audiencias públicas, comparecencias y en los procedimientos de designación, ratificación, elección, reelección o cualquier otro;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XVI.</w:t>
      </w:r>
      <w:r w:rsidRPr="002D4B32">
        <w:rPr>
          <w:rFonts w:ascii="Arial" w:hAnsi="Arial" w:cs="Arial"/>
          <w:sz w:val="20"/>
          <w:szCs w:val="20"/>
        </w:rPr>
        <w:tab/>
        <w:t xml:space="preserve">Las contrataciones de asesorías y servicios personales señalando el nombre del prestador </w:t>
      </w:r>
      <w:r w:rsidRPr="002D4B32">
        <w:rPr>
          <w:rFonts w:ascii="Arial" w:hAnsi="Arial" w:cs="Arial"/>
          <w:sz w:val="20"/>
          <w:szCs w:val="20"/>
        </w:rPr>
        <w:lastRenderedPageBreak/>
        <w:t xml:space="preserve">del servicio, objeto, monto y vigencia del contrato de los Órganos de Gobierno, Comisiones, Comités, Grupos Parlamentarios y centros de estudio u órganos de investigación;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XVII.</w:t>
      </w:r>
      <w:r w:rsidRPr="002D4B32">
        <w:rPr>
          <w:rFonts w:ascii="Arial" w:hAnsi="Arial" w:cs="Arial"/>
          <w:sz w:val="20"/>
          <w:szCs w:val="20"/>
        </w:rPr>
        <w:tab/>
        <w:t xml:space="preserve">El informe trimestral del ejercicio presupuestal del uso y destino de los recursos financieros de los Órganos de Gobierno, Comisiones, Comités, Grupos y fracciones Parlamentarios y centros de estudio u órganos de investigación;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XVIII.</w:t>
      </w:r>
      <w:r w:rsidRPr="002D4B32">
        <w:rPr>
          <w:rFonts w:ascii="Arial" w:hAnsi="Arial" w:cs="Arial"/>
          <w:sz w:val="20"/>
          <w:szCs w:val="20"/>
        </w:rPr>
        <w:tab/>
        <w:t xml:space="preserve">Los resultados de los estudios o investigaciones de naturaleza económica, política y social que realicen los centros de estudio o investigación legislativa;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XIX.</w:t>
      </w:r>
      <w:r w:rsidRPr="002D4B32">
        <w:rPr>
          <w:rFonts w:ascii="Arial" w:hAnsi="Arial" w:cs="Arial"/>
          <w:sz w:val="20"/>
          <w:szCs w:val="20"/>
        </w:rPr>
        <w:tab/>
        <w:t xml:space="preserve">Metas y objetivos de las unidades administrativas y del órgano de control interno, así como un informe trimestral de su cumplimiento;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XX. </w:t>
      </w:r>
      <w:r w:rsidRPr="002D4B32">
        <w:rPr>
          <w:rFonts w:ascii="Arial" w:hAnsi="Arial" w:cs="Arial"/>
          <w:sz w:val="20"/>
          <w:szCs w:val="20"/>
        </w:rPr>
        <w:tab/>
        <w:t xml:space="preserve">Asignación y destino final de los bienes materiales;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XXI.</w:t>
      </w:r>
      <w:r w:rsidRPr="002D4B32">
        <w:rPr>
          <w:rFonts w:ascii="Arial" w:hAnsi="Arial" w:cs="Arial"/>
          <w:sz w:val="20"/>
          <w:szCs w:val="20"/>
        </w:rPr>
        <w:tab/>
        <w:t xml:space="preserve">Informe de los viajes oficiales, nacionales y al extranjero, de los Diputados y Diputadas o del personal de las unidades administrativas;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XXII.</w:t>
      </w:r>
      <w:r w:rsidRPr="002D4B32">
        <w:rPr>
          <w:rFonts w:ascii="Arial" w:hAnsi="Arial" w:cs="Arial"/>
          <w:sz w:val="20"/>
          <w:szCs w:val="20"/>
        </w:rPr>
        <w:tab/>
        <w:t xml:space="preserve">Los dictámenes de cuenta pública así como los estados financieros y demás información que los órganos de fiscalización superior utilizan para emitir dichos dictámenes;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XXIII.</w:t>
      </w:r>
      <w:r w:rsidRPr="002D4B32">
        <w:rPr>
          <w:rFonts w:ascii="Arial" w:hAnsi="Arial" w:cs="Arial"/>
          <w:sz w:val="20"/>
          <w:szCs w:val="20"/>
        </w:rPr>
        <w:tab/>
        <w:t xml:space="preserve">Los convenios, acuerdos de colaboración, contrataciones de servicios personales o figuras análogas que se celebren, señalando el objeto, monto, vigencia del contrato, el nombre o razón social, el tiempo de duración y los compromisos que adquiera el Poder Legislativo, Comisiones, Comités y Grupos Parlamentarios;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XXIV.</w:t>
      </w:r>
      <w:r w:rsidRPr="002D4B32">
        <w:rPr>
          <w:rFonts w:ascii="Arial" w:hAnsi="Arial" w:cs="Arial"/>
          <w:sz w:val="20"/>
          <w:szCs w:val="20"/>
        </w:rPr>
        <w:tab/>
        <w:t xml:space="preserve">Los recursos económicos que de conformidad con la normatividad aplicable, se entregan a las Diputadas y los Diputados Independientes, Grupos Parlamentarios o Coaliciones; el proceso de asignación y los capítulos y partidas de gasto pertenecientes a ese total; así como los informes que éstos presenten sobre su uso y destino final;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XXV.</w:t>
      </w:r>
      <w:r w:rsidRPr="002D4B32">
        <w:rPr>
          <w:rFonts w:ascii="Arial" w:hAnsi="Arial" w:cs="Arial"/>
          <w:sz w:val="20"/>
          <w:szCs w:val="20"/>
        </w:rPr>
        <w:tab/>
        <w:t xml:space="preserve">El monto ejercido y detallado de recursos públicos que se reciban para los informes de actividades de cada una de las y los Diputados;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 xml:space="preserve">XXVI. </w:t>
      </w:r>
      <w:r w:rsidRPr="002D4B32">
        <w:rPr>
          <w:rFonts w:ascii="Arial" w:hAnsi="Arial" w:cs="Arial"/>
          <w:b/>
          <w:sz w:val="20"/>
          <w:szCs w:val="20"/>
        </w:rPr>
        <w:tab/>
      </w:r>
      <w:r w:rsidRPr="002D4B32">
        <w:rPr>
          <w:rFonts w:ascii="Arial" w:hAnsi="Arial" w:cs="Arial"/>
          <w:sz w:val="20"/>
          <w:szCs w:val="20"/>
        </w:rPr>
        <w:t xml:space="preserve">El informe anual del ejercicio del gasto, que elabora el Comité de Administración, una vez que haya sido conocido por el Pleno;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XXVII.</w:t>
      </w:r>
      <w:r w:rsidRPr="002D4B32">
        <w:rPr>
          <w:rFonts w:ascii="Arial" w:hAnsi="Arial" w:cs="Arial"/>
          <w:sz w:val="20"/>
          <w:szCs w:val="20"/>
        </w:rPr>
        <w:tab/>
        <w:t xml:space="preserve">La dirección donde se encuentre ubicado el Módulo de Orientación y Quejas Ciudadanas de cada uno de las y los Diputados, así como el tipo y número de gestiones que presten;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XXVIII.</w:t>
      </w:r>
      <w:r w:rsidRPr="002D4B32">
        <w:rPr>
          <w:rFonts w:ascii="Arial" w:hAnsi="Arial" w:cs="Arial"/>
          <w:sz w:val="20"/>
          <w:szCs w:val="20"/>
        </w:rPr>
        <w:tab/>
        <w:t xml:space="preserve">Los demás informes que deban presentarse conforme a su Ley Orgánica y demás normatividad interna;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XXIX.</w:t>
      </w:r>
      <w:r w:rsidRPr="002D4B32">
        <w:rPr>
          <w:rFonts w:ascii="Arial" w:hAnsi="Arial" w:cs="Arial"/>
          <w:sz w:val="20"/>
          <w:szCs w:val="20"/>
        </w:rPr>
        <w:tab/>
        <w:t xml:space="preserve">El padrón de cabilderos, de acuerdo a la normatividad aplicable;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 xml:space="preserve">XXX. </w:t>
      </w:r>
      <w:r w:rsidRPr="002D4B32">
        <w:rPr>
          <w:rFonts w:ascii="Arial" w:hAnsi="Arial" w:cs="Arial"/>
          <w:sz w:val="20"/>
          <w:szCs w:val="20"/>
        </w:rPr>
        <w:tab/>
        <w:t xml:space="preserve">Las resoluciones definitivas sobre juicios políticos y declaratorios de procedencia;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XXXI.</w:t>
      </w:r>
      <w:r w:rsidRPr="002D4B32">
        <w:rPr>
          <w:rFonts w:ascii="Arial" w:hAnsi="Arial" w:cs="Arial"/>
          <w:sz w:val="20"/>
          <w:szCs w:val="20"/>
        </w:rPr>
        <w:tab/>
        <w:t xml:space="preserve">La integración del órgano que conduce las sesiones del Pleno, el órgano colegiado de gobierno que dirige el ejercicio de las funciones legislativas, políticas y administrativas del Poder legislativo, así como la Diputación Permanente que entra en funciones en los periodos de receso, indicar de cada uno el periodo de vigencia de dicha integración, especificando fechas;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XXXII.</w:t>
      </w:r>
      <w:r w:rsidRPr="002D4B32">
        <w:rPr>
          <w:rFonts w:ascii="Arial" w:hAnsi="Arial" w:cs="Arial"/>
          <w:sz w:val="20"/>
          <w:szCs w:val="20"/>
        </w:rPr>
        <w:tab/>
        <w:t xml:space="preserve">La lista de los integrantes del comité de adquisiciones que vigila y/o revisa las compras, el método de selección de los integrantes descrito en el reglamento interno y el acta de </w:t>
      </w:r>
      <w:r w:rsidRPr="002D4B32">
        <w:rPr>
          <w:rFonts w:ascii="Arial" w:hAnsi="Arial" w:cs="Arial"/>
          <w:sz w:val="20"/>
          <w:szCs w:val="20"/>
        </w:rPr>
        <w:lastRenderedPageBreak/>
        <w:t xml:space="preserve">instalación con el nombre de los integrantes, procedencia y cargos asignados; </w:t>
      </w:r>
    </w:p>
    <w:p w:rsidR="00784FEC" w:rsidRPr="002D4B32" w:rsidRDefault="00784FEC" w:rsidP="00784FEC">
      <w:pPr>
        <w:widowControl w:val="0"/>
        <w:autoSpaceDE w:val="0"/>
        <w:autoSpaceDN w:val="0"/>
        <w:adjustRightInd w:val="0"/>
        <w:jc w:val="both"/>
        <w:rPr>
          <w:rFonts w:ascii="Arial" w:hAnsi="Arial" w:cs="Arial"/>
          <w:b/>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XXXIII.</w:t>
      </w:r>
      <w:r w:rsidRPr="002D4B32">
        <w:rPr>
          <w:rFonts w:ascii="Arial" w:hAnsi="Arial" w:cs="Arial"/>
          <w:sz w:val="20"/>
          <w:szCs w:val="20"/>
        </w:rPr>
        <w:tab/>
        <w:t xml:space="preserve">Los informes periódicos de la actividad del Órgano de Control Interno en materia disciplinaria contra funcionarios o empleados;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XXXIV.</w:t>
      </w:r>
      <w:r w:rsidRPr="002D4B32">
        <w:rPr>
          <w:rFonts w:ascii="Arial" w:hAnsi="Arial" w:cs="Arial"/>
          <w:sz w:val="20"/>
          <w:szCs w:val="20"/>
        </w:rPr>
        <w:tab/>
        <w:t xml:space="preserve">Las observaciones y acciones promovidas por la contraloría a órganos, dependencias, diputados, funcionarios, empleados, en el ejercicio y aplicación del gasto;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XXXV.</w:t>
      </w:r>
      <w:r w:rsidRPr="002D4B32">
        <w:rPr>
          <w:rFonts w:ascii="Arial" w:hAnsi="Arial" w:cs="Arial"/>
          <w:sz w:val="20"/>
          <w:szCs w:val="20"/>
        </w:rPr>
        <w:tab/>
        <w:t xml:space="preserve">Una descripción general del proceso legislativo.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Sección Cuarta</w:t>
      </w: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Poder Judicial</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p>
    <w:p w:rsidR="00526B4A"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126.</w:t>
      </w:r>
      <w:r w:rsidRPr="002D4B32">
        <w:rPr>
          <w:rFonts w:ascii="Arial" w:hAnsi="Arial" w:cs="Arial"/>
          <w:sz w:val="20"/>
          <w:szCs w:val="20"/>
        </w:rPr>
        <w:t xml:space="preserve"> Además de lo señalado en las obligaciones de transparencia comunes, el Tribunal Superior de Justicia, el Tribunal de lo Contencioso Administrativo, así como el Consejo de la Judicatura de la Ciudad de México, deberán poner a disposición del público y mantener actualizada, de forma impresa para consulta directa y en los respectivos sitios de Internet, de acuerdo con sus funciones, la siguiente información: </w:t>
      </w:r>
    </w:p>
    <w:p w:rsidR="00526B4A" w:rsidRDefault="00526B4A"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526B4A">
        <w:rPr>
          <w:rFonts w:ascii="Arial" w:hAnsi="Arial" w:cs="Arial"/>
          <w:b/>
          <w:sz w:val="20"/>
          <w:szCs w:val="20"/>
        </w:rPr>
        <w:t>Apartado Primero.</w:t>
      </w:r>
      <w:r w:rsidRPr="002D4B32">
        <w:rPr>
          <w:rFonts w:ascii="Arial" w:hAnsi="Arial" w:cs="Arial"/>
          <w:sz w:val="20"/>
          <w:szCs w:val="20"/>
        </w:rPr>
        <w:t xml:space="preserve"> Del Tribunal Superior de Justicia y del Tribunal de lo Contencioso Administrativo de la Ciudad de México: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Lista de asistencia y orden del día de las Sesiones del Pleno;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Acta, minuta y/o Versión Estenográfica de las Sesiones del Pleno;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Votación de los acuerdos sometidos a consideración del Pleno;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IV.</w:t>
      </w:r>
      <w:r w:rsidRPr="002D4B32">
        <w:rPr>
          <w:rFonts w:ascii="Arial" w:hAnsi="Arial" w:cs="Arial"/>
          <w:sz w:val="20"/>
          <w:szCs w:val="20"/>
        </w:rPr>
        <w:tab/>
        <w:t xml:space="preserve">Acuerdos y Resoluciones del Pleno;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w:t>
      </w:r>
      <w:r w:rsidRPr="002D4B32">
        <w:rPr>
          <w:rFonts w:ascii="Arial" w:hAnsi="Arial" w:cs="Arial"/>
          <w:sz w:val="20"/>
          <w:szCs w:val="20"/>
        </w:rPr>
        <w:tab/>
        <w:t xml:space="preserve">Programación de visitas a las instituciones del sistema penitenciario de la Ciudad de México, así como el seguimiento y resultado de las entrevistas practicadas con los individuos sujetos a proceso;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VI.</w:t>
      </w:r>
      <w:r w:rsidRPr="002D4B32">
        <w:rPr>
          <w:rFonts w:ascii="Arial" w:hAnsi="Arial" w:cs="Arial"/>
          <w:sz w:val="20"/>
          <w:szCs w:val="20"/>
        </w:rPr>
        <w:tab/>
        <w:t xml:space="preserve">Estadística Judicial;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sz w:val="20"/>
          <w:szCs w:val="20"/>
        </w:rPr>
        <w:t xml:space="preserve">VII. </w:t>
      </w:r>
      <w:r w:rsidRPr="002D4B32">
        <w:rPr>
          <w:rFonts w:ascii="Arial" w:hAnsi="Arial" w:cs="Arial"/>
          <w:sz w:val="20"/>
          <w:szCs w:val="20"/>
        </w:rPr>
        <w:tab/>
        <w:t xml:space="preserve">Resoluciones y Expedientes judiciales y administrativos resueltos por Jueces y Magistrados, que hayan causado estado;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VIII.</w:t>
      </w:r>
      <w:r w:rsidRPr="002D4B32">
        <w:rPr>
          <w:rFonts w:ascii="Arial" w:hAnsi="Arial" w:cs="Arial"/>
          <w:sz w:val="20"/>
          <w:szCs w:val="20"/>
        </w:rPr>
        <w:tab/>
        <w:t xml:space="preserve">Carrera judicial, convocatorias, registro de aspirantes y resultados de las evaluaciones;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IX.</w:t>
      </w:r>
      <w:r w:rsidRPr="002D4B32">
        <w:rPr>
          <w:rFonts w:ascii="Arial" w:hAnsi="Arial" w:cs="Arial"/>
          <w:sz w:val="20"/>
          <w:szCs w:val="20"/>
        </w:rPr>
        <w:tab/>
        <w:t xml:space="preserve">Inventario de los bienes muebles propiedad de los Tribunales, así como su uso y destino de cada uno de ellos;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w:t>
      </w:r>
      <w:r w:rsidRPr="002D4B32">
        <w:rPr>
          <w:rFonts w:ascii="Arial" w:hAnsi="Arial" w:cs="Arial"/>
          <w:sz w:val="20"/>
          <w:szCs w:val="20"/>
        </w:rPr>
        <w:tab/>
        <w:t xml:space="preserve">Inventario de vehículos propiedad de los Tribunales, asignación y uso de cada uno de ellos;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w:t>
      </w:r>
      <w:r w:rsidRPr="002D4B32">
        <w:rPr>
          <w:rFonts w:ascii="Arial" w:hAnsi="Arial" w:cs="Arial"/>
          <w:sz w:val="20"/>
          <w:szCs w:val="20"/>
        </w:rPr>
        <w:tab/>
        <w:t xml:space="preserve">Monto y manejo de los recursos económicos de los Fideicomisos existentes en los Tribunales, de acuerdo con los informes del Comité Técnico de que se trate;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XII.</w:t>
      </w:r>
      <w:r w:rsidRPr="002D4B32">
        <w:rPr>
          <w:rFonts w:ascii="Arial" w:hAnsi="Arial" w:cs="Arial"/>
          <w:sz w:val="20"/>
          <w:szCs w:val="20"/>
        </w:rPr>
        <w:tab/>
        <w:t xml:space="preserve">Monto y periodicidad de los apoyos económicos y en especie otorgados a sus trabajadores en todos sus niveles y tipos de contratación;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XIII.</w:t>
      </w:r>
      <w:r w:rsidRPr="002D4B32">
        <w:rPr>
          <w:rFonts w:ascii="Arial" w:hAnsi="Arial" w:cs="Arial"/>
          <w:sz w:val="20"/>
          <w:szCs w:val="20"/>
        </w:rPr>
        <w:tab/>
        <w:t xml:space="preserve">Programa anual de obras, programa anual de adquisiciones y programa anual de </w:t>
      </w:r>
      <w:r w:rsidRPr="002D4B32">
        <w:rPr>
          <w:rFonts w:ascii="Arial" w:hAnsi="Arial" w:cs="Arial"/>
          <w:sz w:val="20"/>
          <w:szCs w:val="20"/>
        </w:rPr>
        <w:lastRenderedPageBreak/>
        <w:t xml:space="preserve">enajenación de bienes propiedad del Tribunal;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XIV.</w:t>
      </w:r>
      <w:r w:rsidRPr="002D4B32">
        <w:rPr>
          <w:rFonts w:ascii="Arial" w:hAnsi="Arial" w:cs="Arial"/>
          <w:sz w:val="20"/>
          <w:szCs w:val="20"/>
        </w:rPr>
        <w:tab/>
        <w:t xml:space="preserve">El boletín judicial, así como cualquier otro medio en el que se contengan las listas de acuerdos, laudos, resoluciones, sentencias relevantes y la jurisprudencia;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 xml:space="preserve">XV. </w:t>
      </w:r>
      <w:r w:rsidRPr="002D4B32">
        <w:rPr>
          <w:rFonts w:ascii="Arial" w:hAnsi="Arial" w:cs="Arial"/>
          <w:b/>
          <w:sz w:val="20"/>
          <w:szCs w:val="20"/>
        </w:rPr>
        <w:tab/>
      </w:r>
      <w:r w:rsidRPr="002D4B32">
        <w:rPr>
          <w:rFonts w:ascii="Arial" w:hAnsi="Arial" w:cs="Arial"/>
          <w:sz w:val="20"/>
          <w:szCs w:val="20"/>
        </w:rPr>
        <w:t>Las versiones públicas de las sentencias.</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XVI.</w:t>
      </w:r>
      <w:r w:rsidRPr="002D4B32">
        <w:rPr>
          <w:rFonts w:ascii="Arial" w:hAnsi="Arial" w:cs="Arial"/>
          <w:sz w:val="20"/>
          <w:szCs w:val="20"/>
        </w:rPr>
        <w:tab/>
        <w:t xml:space="preserve">La lista de acuerdos que diariamente se publiquen;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XVII.</w:t>
      </w:r>
      <w:r w:rsidRPr="002D4B32">
        <w:rPr>
          <w:rFonts w:ascii="Arial" w:hAnsi="Arial" w:cs="Arial"/>
          <w:sz w:val="20"/>
          <w:szCs w:val="20"/>
        </w:rPr>
        <w:tab/>
        <w:t xml:space="preserve">La relacionada con los procesos por medio de los cuales fueron designados los jueces y magistrados.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Apartado Segundo.</w:t>
      </w:r>
      <w:r w:rsidRPr="002D4B32">
        <w:rPr>
          <w:rFonts w:ascii="Arial" w:hAnsi="Arial" w:cs="Arial"/>
          <w:sz w:val="20"/>
          <w:szCs w:val="20"/>
        </w:rPr>
        <w:t xml:space="preserve"> Del Consejo de la Judicatura de la Ciudad de México: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Calendario de Sesiones Ordinarias del Consejo;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Acuerdos y/o resoluciones del Consejo;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Acuerdos y minutas de las Sesiones Ordinarias y Extraordinarias del Consejo;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IV.</w:t>
      </w:r>
      <w:r w:rsidRPr="002D4B32">
        <w:rPr>
          <w:rFonts w:ascii="Arial" w:hAnsi="Arial" w:cs="Arial"/>
          <w:sz w:val="20"/>
          <w:szCs w:val="20"/>
        </w:rPr>
        <w:tab/>
        <w:t xml:space="preserve">Seguimiento de los acuerdos o resoluciones del Consejo;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V.</w:t>
      </w:r>
      <w:r w:rsidRPr="002D4B32">
        <w:rPr>
          <w:rFonts w:ascii="Arial" w:hAnsi="Arial" w:cs="Arial"/>
          <w:sz w:val="20"/>
          <w:szCs w:val="20"/>
        </w:rPr>
        <w:tab/>
        <w:t xml:space="preserve">Datos estadísticos anuales de sus actuaciones;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VI.</w:t>
      </w:r>
      <w:r w:rsidRPr="002D4B32">
        <w:rPr>
          <w:rFonts w:ascii="Arial" w:hAnsi="Arial" w:cs="Arial"/>
          <w:sz w:val="20"/>
          <w:szCs w:val="20"/>
        </w:rPr>
        <w:tab/>
        <w:t xml:space="preserve">Procedimiento de ratificación de Jueces;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VII.</w:t>
      </w:r>
      <w:r w:rsidRPr="002D4B32">
        <w:rPr>
          <w:rFonts w:ascii="Arial" w:hAnsi="Arial" w:cs="Arial"/>
          <w:sz w:val="20"/>
          <w:szCs w:val="20"/>
        </w:rPr>
        <w:tab/>
        <w:t xml:space="preserve">Aplicación y destino de los recursos financieros;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VIII.</w:t>
      </w:r>
      <w:r w:rsidRPr="002D4B32">
        <w:rPr>
          <w:rFonts w:ascii="Arial" w:hAnsi="Arial" w:cs="Arial"/>
          <w:sz w:val="20"/>
          <w:szCs w:val="20"/>
        </w:rPr>
        <w:tab/>
        <w:t xml:space="preserve">Viajes oficiales nacionales y al extranjero de los jueces, magistrados consejeros o del personal de las unidades administrativas;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IX.</w:t>
      </w:r>
      <w:r w:rsidRPr="002D4B32">
        <w:rPr>
          <w:rFonts w:ascii="Arial" w:hAnsi="Arial" w:cs="Arial"/>
          <w:sz w:val="20"/>
          <w:szCs w:val="20"/>
        </w:rPr>
        <w:tab/>
        <w:t xml:space="preserve">Asignación y destino final de los bienes materiales;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w:t>
      </w:r>
      <w:r w:rsidRPr="002D4B32">
        <w:rPr>
          <w:rFonts w:ascii="Arial" w:hAnsi="Arial" w:cs="Arial"/>
          <w:sz w:val="20"/>
          <w:szCs w:val="20"/>
        </w:rPr>
        <w:tab/>
        <w:t xml:space="preserve">Inventario de los bienes inmuebles propiedad del Consejo, así como el uso y destino de cada uno de ellos;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XI.</w:t>
      </w:r>
      <w:r w:rsidRPr="002D4B32">
        <w:rPr>
          <w:rFonts w:ascii="Arial" w:hAnsi="Arial" w:cs="Arial"/>
          <w:sz w:val="20"/>
          <w:szCs w:val="20"/>
        </w:rPr>
        <w:tab/>
        <w:t xml:space="preserve">Resoluciones del órgano de control interno;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XII.</w:t>
      </w:r>
      <w:r w:rsidRPr="002D4B32">
        <w:rPr>
          <w:rFonts w:ascii="Arial" w:hAnsi="Arial" w:cs="Arial"/>
          <w:sz w:val="20"/>
          <w:szCs w:val="20"/>
        </w:rPr>
        <w:tab/>
        <w:t xml:space="preserve">Las tesis y ejecutorias publicadas en la Gaceta respectiva de cada Tribunal, incluyendo, tesis jurisprudenciales y aisladas;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XIII.</w:t>
      </w:r>
      <w:r w:rsidRPr="002D4B32">
        <w:rPr>
          <w:rFonts w:ascii="Arial" w:hAnsi="Arial" w:cs="Arial"/>
          <w:sz w:val="20"/>
          <w:szCs w:val="20"/>
        </w:rPr>
        <w:tab/>
        <w:t>Las versiones públicas de las resoluciones derivadas de sus facultades de investigación o sanción de disciplina administrativa</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XIV.</w:t>
      </w:r>
      <w:r w:rsidRPr="002D4B32">
        <w:rPr>
          <w:rFonts w:ascii="Arial" w:hAnsi="Arial" w:cs="Arial"/>
          <w:sz w:val="20"/>
          <w:szCs w:val="20"/>
        </w:rPr>
        <w:tab/>
        <w:t xml:space="preserve">La relacionada con los procesos por medio de los cuales fueron designados los jueces y magistrados.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Sección Quinta</w:t>
      </w: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De la Auditoría Superior de la Ciudad de México</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127.</w:t>
      </w:r>
      <w:r w:rsidRPr="002D4B32">
        <w:rPr>
          <w:rFonts w:ascii="Arial" w:hAnsi="Arial" w:cs="Arial"/>
          <w:sz w:val="20"/>
          <w:szCs w:val="20"/>
        </w:rPr>
        <w:t xml:space="preserve"> Además de lo señalado en las obligaciones de transparencia comunes, la Auditoría Superior de la Ciudad de México deberá poner a disposición del público y actualizar la siguiente información: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El Programa General de Auditoría del ejercicio que se trate, una vez aprobado por el Auditor Superior y presentado al Poder Legislativo;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La relación de los Sujetos Fiscalizables de cada ejercicio de revisión;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Los resultados de las auditorías concluidas al ejercicio presupuestal que de cada sujeto obligado realicen, señalando claramente la etapa del procedimiento y los alcances legales del mismo;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 xml:space="preserve">IV. </w:t>
      </w:r>
      <w:r w:rsidRPr="002D4B32">
        <w:rPr>
          <w:rFonts w:ascii="Arial" w:hAnsi="Arial" w:cs="Arial"/>
          <w:b/>
          <w:sz w:val="20"/>
          <w:szCs w:val="20"/>
        </w:rPr>
        <w:tab/>
      </w:r>
      <w:r w:rsidRPr="002D4B32">
        <w:rPr>
          <w:rFonts w:ascii="Arial" w:hAnsi="Arial" w:cs="Arial"/>
          <w:sz w:val="20"/>
          <w:szCs w:val="20"/>
        </w:rPr>
        <w:t xml:space="preserve">El avance trimestral en la ejecución de su Programa General de Auditoría de cada ejercicio;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 xml:space="preserve">V. </w:t>
      </w:r>
      <w:r w:rsidRPr="002D4B32">
        <w:rPr>
          <w:rFonts w:ascii="Arial" w:hAnsi="Arial" w:cs="Arial"/>
          <w:b/>
          <w:sz w:val="20"/>
          <w:szCs w:val="20"/>
        </w:rPr>
        <w:tab/>
      </w:r>
      <w:r w:rsidRPr="002D4B32">
        <w:rPr>
          <w:rFonts w:ascii="Arial" w:hAnsi="Arial" w:cs="Arial"/>
          <w:sz w:val="20"/>
          <w:szCs w:val="20"/>
        </w:rPr>
        <w:t xml:space="preserve">Información relativa a las solventaciones o aclaraciones de los resultados derivados de las auditorías concluidas;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w:t>
      </w:r>
      <w:r w:rsidRPr="002D4B32">
        <w:rPr>
          <w:rFonts w:ascii="Arial" w:hAnsi="Arial" w:cs="Arial"/>
          <w:sz w:val="20"/>
          <w:szCs w:val="20"/>
        </w:rPr>
        <w:tab/>
        <w:t xml:space="preserve">Una relación de las recomendaciones generadas producto de la ejecución de las auditorías, debidamente clasificada por ejercicio revisado y sujeto obligado, que identifique el estado en que se encuentran y su seguimiento; Sección Sexta Autoridades Electorales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128.</w:t>
      </w:r>
      <w:r w:rsidRPr="002D4B32">
        <w:rPr>
          <w:rFonts w:ascii="Arial" w:hAnsi="Arial" w:cs="Arial"/>
          <w:sz w:val="20"/>
          <w:szCs w:val="20"/>
        </w:rPr>
        <w:t xml:space="preserve"> Además de lo señalado en las obligaciones de transparencia comunes, el Instituto Electoral y el Tribunal Electoral de la Ciudad de México deberán poner a disposición del público y actualizar la siguiente información: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Los listados de partidos políticos, asociaciones y agrupaciones políticas o de ciudadanos registrados ante la autoridad electoral;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La geografía y cartografía electoral, contemplando la división del territorio que comprende la Ciudad de México en Distritos Electorales Uninominales y en Demarcaciones Territoriales;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Los expedientes sobre los recursos y quejas resueltas por violaciones al Código Electoral;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IV.</w:t>
      </w:r>
      <w:r w:rsidRPr="002D4B32">
        <w:rPr>
          <w:rFonts w:ascii="Arial" w:hAnsi="Arial" w:cs="Arial"/>
          <w:sz w:val="20"/>
          <w:szCs w:val="20"/>
        </w:rPr>
        <w:tab/>
        <w:t xml:space="preserve">Actas y Acuerdos del pleno;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sz w:val="20"/>
          <w:szCs w:val="20"/>
        </w:rPr>
        <w:t xml:space="preserve">V. </w:t>
      </w:r>
      <w:r w:rsidRPr="002D4B32">
        <w:rPr>
          <w:rFonts w:ascii="Arial" w:hAnsi="Arial" w:cs="Arial"/>
          <w:sz w:val="20"/>
          <w:szCs w:val="20"/>
        </w:rPr>
        <w:tab/>
        <w:t xml:space="preserve">Los programas institucionales en materia de capacitación, educación cívica y fortalecimiento de los Partidos Políticos;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VI.</w:t>
      </w:r>
      <w:r w:rsidRPr="002D4B32">
        <w:rPr>
          <w:rFonts w:ascii="Arial" w:hAnsi="Arial" w:cs="Arial"/>
          <w:sz w:val="20"/>
          <w:szCs w:val="20"/>
        </w:rPr>
        <w:tab/>
        <w:t xml:space="preserve">El registro de candidatos a cargos de elección popular;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 xml:space="preserve">VII. </w:t>
      </w:r>
      <w:r w:rsidRPr="002D4B32">
        <w:rPr>
          <w:rFonts w:ascii="Arial" w:hAnsi="Arial" w:cs="Arial"/>
          <w:b/>
          <w:sz w:val="20"/>
          <w:szCs w:val="20"/>
        </w:rPr>
        <w:tab/>
      </w:r>
      <w:r w:rsidRPr="002D4B32">
        <w:rPr>
          <w:rFonts w:ascii="Arial" w:hAnsi="Arial" w:cs="Arial"/>
          <w:sz w:val="20"/>
          <w:szCs w:val="20"/>
        </w:rPr>
        <w:t xml:space="preserve">El catálogo de estaciones de radio y canales de televisión, pautas de transmisión, versiones de spots del Instituto Electoral y de los partidos políticos;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VIII.</w:t>
      </w:r>
      <w:r w:rsidRPr="002D4B32">
        <w:rPr>
          <w:rFonts w:ascii="Arial" w:hAnsi="Arial" w:cs="Arial"/>
          <w:sz w:val="20"/>
          <w:szCs w:val="20"/>
        </w:rPr>
        <w:tab/>
        <w:t xml:space="preserve">Los montos de financiamiento público por actividades ordinarias, de campaña y específicas otorgadas a los partidos políticos, asociaciones y agrupaciones políticas o de ciudadanos y demás asociaciones políticas, así como los montos autorizados de financiamiento privado y los topes de los gastos de campañas;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IX.</w:t>
      </w:r>
      <w:r w:rsidRPr="002D4B32">
        <w:rPr>
          <w:rFonts w:ascii="Arial" w:hAnsi="Arial" w:cs="Arial"/>
          <w:sz w:val="20"/>
          <w:szCs w:val="20"/>
        </w:rPr>
        <w:tab/>
        <w:t xml:space="preserve">Informes entregados a la autoridad electoral sobre el origen, monto y destino de los recursos;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w:t>
      </w:r>
      <w:r w:rsidRPr="002D4B32">
        <w:rPr>
          <w:rFonts w:ascii="Arial" w:hAnsi="Arial" w:cs="Arial"/>
          <w:sz w:val="20"/>
          <w:szCs w:val="20"/>
        </w:rPr>
        <w:tab/>
        <w:t xml:space="preserve">La metodología e informes sobre la publicación de encuestas por muestreo, encuestas de salida y conteos rápidos financiados por las autoridades electorales competentes;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XI.</w:t>
      </w:r>
      <w:r w:rsidRPr="002D4B32">
        <w:rPr>
          <w:rFonts w:ascii="Arial" w:hAnsi="Arial" w:cs="Arial"/>
          <w:sz w:val="20"/>
          <w:szCs w:val="20"/>
        </w:rPr>
        <w:tab/>
        <w:t xml:space="preserve">La metodología e informe del Programa de Resultados Preliminares Electorales;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XII.</w:t>
      </w:r>
      <w:r w:rsidRPr="002D4B32">
        <w:rPr>
          <w:rFonts w:ascii="Arial" w:hAnsi="Arial" w:cs="Arial"/>
          <w:sz w:val="20"/>
          <w:szCs w:val="20"/>
        </w:rPr>
        <w:tab/>
        <w:t xml:space="preserve">Los cómputos totales de las elecciones y procesos de participación ciudadana;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lastRenderedPageBreak/>
        <w:t>XIII.</w:t>
      </w:r>
      <w:r w:rsidRPr="002D4B32">
        <w:rPr>
          <w:rFonts w:ascii="Arial" w:hAnsi="Arial" w:cs="Arial"/>
          <w:sz w:val="20"/>
          <w:szCs w:val="20"/>
        </w:rPr>
        <w:tab/>
        <w:t xml:space="preserve">Los resultados y declaraciones de validez de las elecciones;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XIV.</w:t>
      </w:r>
      <w:r w:rsidRPr="002D4B32">
        <w:rPr>
          <w:rFonts w:ascii="Arial" w:hAnsi="Arial" w:cs="Arial"/>
          <w:sz w:val="20"/>
          <w:szCs w:val="20"/>
        </w:rPr>
        <w:tab/>
        <w:t xml:space="preserve">Las franquicias postales y telegráficas asignadas al partido político para el cumplimiento de sus funciones;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XV.</w:t>
      </w:r>
      <w:r w:rsidRPr="002D4B32">
        <w:rPr>
          <w:rFonts w:ascii="Arial" w:hAnsi="Arial" w:cs="Arial"/>
          <w:sz w:val="20"/>
          <w:szCs w:val="20"/>
        </w:rPr>
        <w:tab/>
        <w:t xml:space="preserve">Los dictámenes, informes y resoluciones sobre pérdida de registro y liquidación del patrimonio de los partidos políticos;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XVI.</w:t>
      </w:r>
      <w:r w:rsidRPr="002D4B32">
        <w:rPr>
          <w:rFonts w:ascii="Arial" w:hAnsi="Arial" w:cs="Arial"/>
          <w:sz w:val="20"/>
          <w:szCs w:val="20"/>
        </w:rPr>
        <w:tab/>
        <w:t xml:space="preserve">El monitoreo de medios;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XVII.</w:t>
      </w:r>
      <w:r w:rsidRPr="002D4B32">
        <w:rPr>
          <w:rFonts w:ascii="Arial" w:hAnsi="Arial" w:cs="Arial"/>
          <w:sz w:val="20"/>
          <w:szCs w:val="20"/>
        </w:rPr>
        <w:tab/>
        <w:t xml:space="preserve">Los informes que presenten los partidos políticos, asociaciones y agrupaciones políticas o de ciudadanos al concluir el procedimiento de fiscalización respectiva, así como los anexos, comprobantes fiscales y en general los documentos que den soporte a dichos informes;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XVIII.</w:t>
      </w:r>
      <w:r w:rsidRPr="002D4B32">
        <w:rPr>
          <w:rFonts w:ascii="Arial" w:hAnsi="Arial" w:cs="Arial"/>
          <w:sz w:val="20"/>
          <w:szCs w:val="20"/>
        </w:rPr>
        <w:tab/>
        <w:t xml:space="preserve">La información detallada de su estado financiero y del uso y manejo de su presupuesto;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XIX.</w:t>
      </w:r>
      <w:r w:rsidRPr="002D4B32">
        <w:rPr>
          <w:rFonts w:ascii="Arial" w:hAnsi="Arial" w:cs="Arial"/>
          <w:sz w:val="20"/>
          <w:szCs w:val="20"/>
        </w:rPr>
        <w:tab/>
        <w:t xml:space="preserve">La información sobre votos de mexicanos residentes en el extranjero;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w:t>
      </w:r>
      <w:r w:rsidRPr="002D4B32">
        <w:rPr>
          <w:rFonts w:ascii="Arial" w:hAnsi="Arial" w:cs="Arial"/>
          <w:sz w:val="20"/>
          <w:szCs w:val="20"/>
        </w:rPr>
        <w:tab/>
        <w:t xml:space="preserve">En el caso del Tribunal Electoral, las sentencias que hayan causado ejecutoria, cuidando en todo momento no difundir información de acceso restringido;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XXI.</w:t>
      </w:r>
      <w:r w:rsidRPr="002D4B32">
        <w:rPr>
          <w:rFonts w:ascii="Arial" w:hAnsi="Arial" w:cs="Arial"/>
          <w:sz w:val="20"/>
          <w:szCs w:val="20"/>
        </w:rPr>
        <w:tab/>
        <w:t xml:space="preserve">Los dictámenes y resoluciones que emitan las autoridades electorales con motivo de la fiscalización a los recursos públicos y privados que ejerzan los partidos políticos;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XXII.</w:t>
      </w:r>
      <w:r w:rsidRPr="002D4B32">
        <w:rPr>
          <w:rFonts w:ascii="Arial" w:hAnsi="Arial" w:cs="Arial"/>
          <w:sz w:val="20"/>
          <w:szCs w:val="20"/>
        </w:rPr>
        <w:tab/>
        <w:t xml:space="preserve">Las auditorías concluidas a los partidos políticos;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XXIII.</w:t>
      </w:r>
      <w:r w:rsidRPr="002D4B32">
        <w:rPr>
          <w:rFonts w:ascii="Arial" w:hAnsi="Arial" w:cs="Arial"/>
          <w:sz w:val="20"/>
          <w:szCs w:val="20"/>
        </w:rPr>
        <w:tab/>
        <w:t xml:space="preserve">Las demás que establezca la normatividad vigente,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XXIV.</w:t>
      </w:r>
      <w:r w:rsidRPr="002D4B32">
        <w:rPr>
          <w:rFonts w:ascii="Arial" w:hAnsi="Arial" w:cs="Arial"/>
          <w:sz w:val="20"/>
          <w:szCs w:val="20"/>
        </w:rPr>
        <w:tab/>
        <w:t xml:space="preserve">Los informes que presenten los partidos políticos, asociaciones y agrupaciones políticas o de ciudadanos. Sección Séptima Organizaciones Políticas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129.</w:t>
      </w:r>
      <w:r w:rsidRPr="002D4B32">
        <w:rPr>
          <w:rFonts w:ascii="Arial" w:hAnsi="Arial" w:cs="Arial"/>
          <w:sz w:val="20"/>
          <w:szCs w:val="20"/>
        </w:rPr>
        <w:t xml:space="preserve"> Además de lo señalado en las obligaciones de transparencia comunes, los partidos políticos, las agrupaciones políticas y las personas morales constituidas en asociación civil creadas por los ciudadanos que pretendan postular su candidatura independiente, según corresponda, deberán poner a disposición y actualizar la siguiente información: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El padrón de afiliados o militantes de los partidos políticos, que contendrá, exclusivamente: apellidos, nombre o nombres, fecha de afiliación y entidad de residencia;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Los acuerdos y resoluciones de los órganos de dirección de los partidos políticos;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Los convenios de participación entre partidos políticos con organizaciones de la sociedad </w:t>
      </w:r>
      <w:r w:rsidRPr="002D4B32">
        <w:rPr>
          <w:rFonts w:ascii="Arial" w:hAnsi="Arial" w:cs="Arial"/>
          <w:sz w:val="20"/>
          <w:szCs w:val="20"/>
        </w:rPr>
        <w:tab/>
        <w:t xml:space="preserve">civil;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IV.</w:t>
      </w:r>
      <w:r w:rsidRPr="002D4B32">
        <w:rPr>
          <w:rFonts w:ascii="Arial" w:hAnsi="Arial" w:cs="Arial"/>
          <w:sz w:val="20"/>
          <w:szCs w:val="20"/>
        </w:rPr>
        <w:tab/>
        <w:t xml:space="preserve">Contratos y convenios para la adquisición o arrendamiento de bienes y servicios;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V. </w:t>
      </w:r>
      <w:r w:rsidRPr="002D4B32">
        <w:rPr>
          <w:rFonts w:ascii="Arial" w:hAnsi="Arial" w:cs="Arial"/>
          <w:sz w:val="20"/>
          <w:szCs w:val="20"/>
        </w:rPr>
        <w:tab/>
        <w:t xml:space="preserve">Las minutas de las sesiones de los partidos políticos;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VI.</w:t>
      </w:r>
      <w:r w:rsidRPr="002D4B32">
        <w:rPr>
          <w:rFonts w:ascii="Arial" w:hAnsi="Arial" w:cs="Arial"/>
          <w:sz w:val="20"/>
          <w:szCs w:val="20"/>
        </w:rPr>
        <w:tab/>
        <w:t xml:space="preserve">Los responsables de los órganos internos de finanzas de los partidos políticos;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VII.</w:t>
      </w:r>
      <w:r w:rsidRPr="002D4B32">
        <w:rPr>
          <w:rFonts w:ascii="Arial" w:hAnsi="Arial" w:cs="Arial"/>
          <w:sz w:val="20"/>
          <w:szCs w:val="20"/>
        </w:rPr>
        <w:tab/>
        <w:t xml:space="preserve">Las organizaciones sociales adherentes o similares a algún partido político;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VIII.</w:t>
      </w:r>
      <w:r w:rsidRPr="002D4B32">
        <w:rPr>
          <w:rFonts w:ascii="Arial" w:hAnsi="Arial" w:cs="Arial"/>
          <w:sz w:val="20"/>
          <w:szCs w:val="20"/>
        </w:rPr>
        <w:tab/>
        <w:t xml:space="preserve">Los montos de las cuotas ordinarias y extraordinarias aportadas por sus militantes;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IX.</w:t>
      </w:r>
      <w:r w:rsidRPr="002D4B32">
        <w:rPr>
          <w:rFonts w:ascii="Arial" w:hAnsi="Arial" w:cs="Arial"/>
          <w:sz w:val="20"/>
          <w:szCs w:val="20"/>
        </w:rPr>
        <w:tab/>
        <w:t xml:space="preserve">Los montos autorizados de financiamiento privado, así como una relación de los nombres de </w:t>
      </w:r>
      <w:r w:rsidRPr="002D4B32">
        <w:rPr>
          <w:rFonts w:ascii="Arial" w:hAnsi="Arial" w:cs="Arial"/>
          <w:sz w:val="20"/>
          <w:szCs w:val="20"/>
        </w:rPr>
        <w:lastRenderedPageBreak/>
        <w:t xml:space="preserve">los aportantes vinculados con los montos aportados;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w:t>
      </w:r>
      <w:r w:rsidRPr="002D4B32">
        <w:rPr>
          <w:rFonts w:ascii="Arial" w:hAnsi="Arial" w:cs="Arial"/>
          <w:sz w:val="20"/>
          <w:szCs w:val="20"/>
        </w:rPr>
        <w:tab/>
        <w:t xml:space="preserve">El listado de aportantes a las precampañas y campañas políticas;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w:t>
      </w:r>
      <w:r w:rsidRPr="002D4B32">
        <w:rPr>
          <w:rFonts w:ascii="Arial" w:hAnsi="Arial" w:cs="Arial"/>
          <w:sz w:val="20"/>
          <w:szCs w:val="20"/>
        </w:rPr>
        <w:tab/>
        <w:t xml:space="preserve">El acta de la asamblea constitutiva, así como de las Asambleas Ordinarias y Extraordinarias;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XII.</w:t>
      </w:r>
      <w:r w:rsidRPr="002D4B32">
        <w:rPr>
          <w:rFonts w:ascii="Arial" w:hAnsi="Arial" w:cs="Arial"/>
          <w:sz w:val="20"/>
          <w:szCs w:val="20"/>
        </w:rPr>
        <w:tab/>
        <w:t xml:space="preserve">Las demarcaciones electorales en las que participen;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XIII.</w:t>
      </w:r>
      <w:r w:rsidRPr="002D4B32">
        <w:rPr>
          <w:rFonts w:ascii="Arial" w:hAnsi="Arial" w:cs="Arial"/>
          <w:sz w:val="20"/>
          <w:szCs w:val="20"/>
        </w:rPr>
        <w:tab/>
        <w:t xml:space="preserve">Los tiempos que les corresponden en canales de radio y televisión;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XIV.</w:t>
      </w:r>
      <w:r w:rsidRPr="002D4B32">
        <w:rPr>
          <w:rFonts w:ascii="Arial" w:hAnsi="Arial" w:cs="Arial"/>
          <w:sz w:val="20"/>
          <w:szCs w:val="20"/>
        </w:rPr>
        <w:tab/>
        <w:t xml:space="preserve">Sus documentos básicos, plataformas electorales y programas de gobierno y los mecanismos de designación de los órganos de dirección en sus respectivos ámbitos;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XV.</w:t>
      </w:r>
      <w:r w:rsidRPr="002D4B32">
        <w:rPr>
          <w:rFonts w:ascii="Arial" w:hAnsi="Arial" w:cs="Arial"/>
          <w:sz w:val="20"/>
          <w:szCs w:val="20"/>
        </w:rPr>
        <w:tab/>
        <w:t xml:space="preserve">El directorio de sus órganos de dirección en la Ciudad de México y, en su caso, regionales, por demarcación territorial y distritales;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XVI.</w:t>
      </w:r>
      <w:r w:rsidRPr="002D4B32">
        <w:rPr>
          <w:rFonts w:ascii="Arial" w:hAnsi="Arial" w:cs="Arial"/>
          <w:sz w:val="20"/>
          <w:szCs w:val="20"/>
        </w:rPr>
        <w:tab/>
        <w:t xml:space="preserve">El tabulador de remuneraciones que perciben los integrantes de los órganos a que se refiere la fracción anterior y de los demás funcionarios partidistas, que deberá vincularse con el directorio y estructura orgánica; así como cualquier persona que reciba ingresos por parte del partido político, independientemente de la función que desempeñe dentro o fuera del partido;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 xml:space="preserve">XVII. </w:t>
      </w:r>
      <w:r w:rsidRPr="002D4B32">
        <w:rPr>
          <w:rFonts w:ascii="Arial" w:hAnsi="Arial" w:cs="Arial"/>
          <w:b/>
          <w:sz w:val="20"/>
          <w:szCs w:val="20"/>
        </w:rPr>
        <w:tab/>
      </w:r>
      <w:r w:rsidRPr="002D4B32">
        <w:rPr>
          <w:rFonts w:ascii="Arial" w:hAnsi="Arial" w:cs="Arial"/>
          <w:sz w:val="20"/>
          <w:szCs w:val="20"/>
        </w:rPr>
        <w:t xml:space="preserve">El currículo con fotografía reciente y versión pública de la declaración patrimonial, de conflictos de intereses y fiscal, de todos los precandidatos y candidatos a cargos de elección popular, con el cargo al que se postula, el distrito electoral, la demarcación territorial y la entidad;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XVIII. </w:t>
      </w:r>
      <w:r w:rsidRPr="002D4B32">
        <w:rPr>
          <w:rFonts w:ascii="Arial" w:hAnsi="Arial" w:cs="Arial"/>
          <w:sz w:val="20"/>
          <w:szCs w:val="20"/>
        </w:rPr>
        <w:tab/>
        <w:t xml:space="preserve">El currículo de los dirigentes a nivel de la entidad y de la demarcación territorial;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XIX.</w:t>
      </w:r>
      <w:r w:rsidRPr="002D4B32">
        <w:rPr>
          <w:rFonts w:ascii="Arial" w:hAnsi="Arial" w:cs="Arial"/>
          <w:sz w:val="20"/>
          <w:szCs w:val="20"/>
        </w:rPr>
        <w:tab/>
        <w:t xml:space="preserve">Los convenios de frente, coalición o fusión que celebren o de participación electoral que realicen con agrupaciones políticas;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w:t>
      </w:r>
      <w:r w:rsidRPr="002D4B32">
        <w:rPr>
          <w:rFonts w:ascii="Arial" w:hAnsi="Arial" w:cs="Arial"/>
          <w:sz w:val="20"/>
          <w:szCs w:val="20"/>
        </w:rPr>
        <w:tab/>
        <w:t xml:space="preserve">Las convocatorias que emitan para la elección de sus dirigentes o la postulación de sus candidatos a cargos de elección popular y, en su caso, el registro correspondiente;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XXI.</w:t>
      </w:r>
      <w:r w:rsidRPr="002D4B32">
        <w:rPr>
          <w:rFonts w:ascii="Arial" w:hAnsi="Arial" w:cs="Arial"/>
          <w:sz w:val="20"/>
          <w:szCs w:val="20"/>
        </w:rPr>
        <w:tab/>
        <w:t xml:space="preserve">Los responsables de los procesos internos de evaluación y selección de candidatos a cargos de elección popular, conforme a su normatividad interna;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XXII.</w:t>
      </w:r>
      <w:r w:rsidRPr="002D4B32">
        <w:rPr>
          <w:rFonts w:ascii="Arial" w:hAnsi="Arial" w:cs="Arial"/>
          <w:sz w:val="20"/>
          <w:szCs w:val="20"/>
        </w:rPr>
        <w:tab/>
        <w:t xml:space="preserve">Informes sobre el gasto del financiamiento público ordinario recibido para la capacitación, promoción y desarrollo del liderazgo político de las mujeres;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XXIII.</w:t>
      </w:r>
      <w:r w:rsidRPr="002D4B32">
        <w:rPr>
          <w:rFonts w:ascii="Arial" w:hAnsi="Arial" w:cs="Arial"/>
          <w:sz w:val="20"/>
          <w:szCs w:val="20"/>
        </w:rPr>
        <w:tab/>
        <w:t xml:space="preserve">Las resoluciones dictadas por los órganos de control;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XXIV.</w:t>
      </w:r>
      <w:r w:rsidRPr="002D4B32">
        <w:rPr>
          <w:rFonts w:ascii="Arial" w:hAnsi="Arial" w:cs="Arial"/>
          <w:sz w:val="20"/>
          <w:szCs w:val="20"/>
        </w:rPr>
        <w:tab/>
        <w:t xml:space="preserve">Los montos de financiamiento público otorgados mensualmente, en cualquier modalidad, a sus órganos de dirección en los niveles de entidad y demarcación territorial, así como los descuentos correspondientes a sanciones;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XXV.</w:t>
      </w:r>
      <w:r w:rsidRPr="002D4B32">
        <w:rPr>
          <w:rFonts w:ascii="Arial" w:hAnsi="Arial" w:cs="Arial"/>
          <w:sz w:val="20"/>
          <w:szCs w:val="20"/>
        </w:rPr>
        <w:tab/>
        <w:t xml:space="preserve">El estado de situación financiera y patrimonial; el inventario de los bienes inmuebles de los que sean propietarios, así como los anexos que formen parte integrante de los documentos anteriores;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XXVI.</w:t>
      </w:r>
      <w:r w:rsidRPr="002D4B32">
        <w:rPr>
          <w:rFonts w:ascii="Arial" w:hAnsi="Arial" w:cs="Arial"/>
          <w:sz w:val="20"/>
          <w:szCs w:val="20"/>
        </w:rPr>
        <w:tab/>
        <w:t xml:space="preserve">Las resoluciones que emitan sus órganos disciplinarios de cualquier nivel, una vez que hayan causado estado;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XXVII.</w:t>
      </w:r>
      <w:r w:rsidRPr="002D4B32">
        <w:rPr>
          <w:rFonts w:ascii="Arial" w:hAnsi="Arial" w:cs="Arial"/>
          <w:sz w:val="20"/>
          <w:szCs w:val="20"/>
        </w:rPr>
        <w:tab/>
        <w:t xml:space="preserve">Los nombres de sus representantes ante la autoridad electoral competente;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XXVIII.</w:t>
      </w:r>
      <w:r w:rsidRPr="002D4B32">
        <w:rPr>
          <w:rFonts w:ascii="Arial" w:hAnsi="Arial" w:cs="Arial"/>
          <w:sz w:val="20"/>
          <w:szCs w:val="20"/>
        </w:rPr>
        <w:tab/>
        <w:t xml:space="preserve">Los mecanismos de control y supervisión aplicados a los procesos internos de selección de candidatos;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XXIX.</w:t>
      </w:r>
      <w:r w:rsidRPr="002D4B32">
        <w:rPr>
          <w:rFonts w:ascii="Arial" w:hAnsi="Arial" w:cs="Arial"/>
          <w:sz w:val="20"/>
          <w:szCs w:val="20"/>
        </w:rPr>
        <w:tab/>
        <w:t xml:space="preserve">El listado de fundaciones, asociaciones, centros o Institutos de investigación o capacitación o cualquier otro que reciban apoyo económico de los partidos políticos, así como los montos destinados para tal efecto,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XXX.</w:t>
      </w:r>
      <w:r w:rsidRPr="002D4B32">
        <w:rPr>
          <w:rFonts w:ascii="Arial" w:hAnsi="Arial" w:cs="Arial"/>
          <w:sz w:val="20"/>
          <w:szCs w:val="20"/>
        </w:rPr>
        <w:tab/>
        <w:t xml:space="preserve">Las resoluciones que dicte la autoridad electoral competente respecto de los informes de ingresos y gastos.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130.</w:t>
      </w:r>
      <w:r w:rsidRPr="002D4B32">
        <w:rPr>
          <w:rFonts w:ascii="Arial" w:hAnsi="Arial" w:cs="Arial"/>
          <w:sz w:val="20"/>
          <w:szCs w:val="20"/>
        </w:rPr>
        <w:t xml:space="preserve"> En el caso de los partidos políticos, además deberán mantener actualizada, de forma impresa para consulta directa y en los respectivos sitios de Internet, la información que se detalle en la legislación electoral local vigente.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131.</w:t>
      </w:r>
      <w:r w:rsidRPr="002D4B32">
        <w:rPr>
          <w:rFonts w:ascii="Arial" w:hAnsi="Arial" w:cs="Arial"/>
          <w:sz w:val="20"/>
          <w:szCs w:val="20"/>
        </w:rPr>
        <w:t xml:space="preserve"> En caso de que los Partidos Políticos, las Agrupaciones Políticas y las personas morales constituidas en asociación civil creadas por los ciudadanos que pretendan postular su candidatura independiente incumplan con las obligaciones establecidas en este titulo, el Instituto, dará vista al Órgano Electoral Local para que determine las acciones y/o sanciones procedentes. Sección Octava De la Comisión de Derechos Humanos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132.</w:t>
      </w:r>
      <w:r w:rsidRPr="002D4B32">
        <w:rPr>
          <w:rFonts w:ascii="Arial" w:hAnsi="Arial" w:cs="Arial"/>
          <w:sz w:val="20"/>
          <w:szCs w:val="20"/>
        </w:rPr>
        <w:t xml:space="preserve"> Además de lo señalado en las obligaciones de transparencia comunes, la Comisión de Derechos Humanos de la Ciudad de México, deberá mantener actualizada, de forma impresa para consulta directa y en los respectivos sitios de Internet, de acuerdo con sus funciones, según corresponda, la información respecto de los temas, documentos y políticas que a continuación se detallan: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El listado y las versiones públicas de las recomendaciones emitidas, su destinatario o autoridad a la que se recomienda y el estado que guarda su atención, incluyendo, en su caso, las minutas de comparecencias de los titulares que se negaron a aceptar las recomendaciones; cuidando en todo momento no difundir información de acceso restringido;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Las quejas y denuncias; e impugnaciones concluidas, presentadas ante las autoridades administrativas y penales respectivas, señalando el estado procesal en que se encuentran y, en su caso, el sentido en el que se resolvieron;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Estadísticas sobre las quejas presentadas que permitan identificar la edad y el género de la víctima, el motivo de la denuncia y la ubicación geográfica del acto denunciado, cuidando en todo momento no revelar información de acceso restringido.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IV.</w:t>
      </w:r>
      <w:r w:rsidRPr="002D4B32">
        <w:rPr>
          <w:rFonts w:ascii="Arial" w:hAnsi="Arial" w:cs="Arial"/>
          <w:sz w:val="20"/>
          <w:szCs w:val="20"/>
        </w:rPr>
        <w:tab/>
        <w:t xml:space="preserve">Las versiones públicas del acuerdo de conciliación, previo consentimiento del quejoso;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w:t>
      </w:r>
      <w:r w:rsidRPr="002D4B32">
        <w:rPr>
          <w:rFonts w:ascii="Arial" w:hAnsi="Arial" w:cs="Arial"/>
          <w:sz w:val="20"/>
          <w:szCs w:val="20"/>
        </w:rPr>
        <w:tab/>
        <w:t xml:space="preserve">Listado de medidas precautorias, cautelares o equivalentes giradas, una vez concluido el Expediente;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w:t>
      </w:r>
      <w:r w:rsidRPr="002D4B32">
        <w:rPr>
          <w:rFonts w:ascii="Arial" w:hAnsi="Arial" w:cs="Arial"/>
          <w:sz w:val="20"/>
          <w:szCs w:val="20"/>
        </w:rPr>
        <w:tab/>
        <w:t xml:space="preserve">Toda la información con que cuente, relacionada con hechos constitutivos de violaciones graves de derechos humanos o delitos de lesa humanidad, una vez determinados así por la autoridad competente, incluyendo, en su caso, las acciones de reparación del daño, atención a víctimas y de no repetición;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VII.</w:t>
      </w:r>
      <w:r w:rsidRPr="002D4B32">
        <w:rPr>
          <w:rFonts w:ascii="Arial" w:hAnsi="Arial" w:cs="Arial"/>
          <w:sz w:val="20"/>
          <w:szCs w:val="20"/>
        </w:rPr>
        <w:tab/>
        <w:t xml:space="preserve">La información relacionada con las acciones y resultados de defensa, promoción y protección de los derechos humanos;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VIII.</w:t>
      </w:r>
      <w:r w:rsidRPr="002D4B32">
        <w:rPr>
          <w:rFonts w:ascii="Arial" w:hAnsi="Arial" w:cs="Arial"/>
          <w:sz w:val="20"/>
          <w:szCs w:val="20"/>
        </w:rPr>
        <w:tab/>
        <w:t xml:space="preserve">Las actas y versiones estenográficas de las sesiones del consejo consultivo, así como las opiniones que emite;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IX.</w:t>
      </w:r>
      <w:r w:rsidRPr="002D4B32">
        <w:rPr>
          <w:rFonts w:ascii="Arial" w:hAnsi="Arial" w:cs="Arial"/>
          <w:sz w:val="20"/>
          <w:szCs w:val="20"/>
        </w:rPr>
        <w:tab/>
        <w:t xml:space="preserve">Los resultados de los estudios, publicaciones o investigaciones que realicen;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w:t>
      </w:r>
      <w:r w:rsidRPr="002D4B32">
        <w:rPr>
          <w:rFonts w:ascii="Arial" w:hAnsi="Arial" w:cs="Arial"/>
          <w:sz w:val="20"/>
          <w:szCs w:val="20"/>
        </w:rPr>
        <w:tab/>
        <w:t xml:space="preserve">Los programas de prevención y promoción en materia de derechos humanos;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w:t>
      </w:r>
      <w:r w:rsidRPr="002D4B32">
        <w:rPr>
          <w:rFonts w:ascii="Arial" w:hAnsi="Arial" w:cs="Arial"/>
          <w:sz w:val="20"/>
          <w:szCs w:val="20"/>
        </w:rPr>
        <w:tab/>
        <w:t xml:space="preserve">El estado que guardan los derechos humanos en el sistema penitenciario y de readaptación social de la Ciudad de México;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XII.</w:t>
      </w:r>
      <w:r w:rsidRPr="002D4B32">
        <w:rPr>
          <w:rFonts w:ascii="Arial" w:hAnsi="Arial" w:cs="Arial"/>
          <w:sz w:val="20"/>
          <w:szCs w:val="20"/>
        </w:rPr>
        <w:tab/>
        <w:t xml:space="preserve">El seguimiento, evaluación y monitoreo, en materia de igualdad entre mujeres y hombres;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XIII.</w:t>
      </w:r>
      <w:r w:rsidRPr="002D4B32">
        <w:rPr>
          <w:rFonts w:ascii="Arial" w:hAnsi="Arial" w:cs="Arial"/>
          <w:sz w:val="20"/>
          <w:szCs w:val="20"/>
        </w:rPr>
        <w:tab/>
        <w:t xml:space="preserve">Los programas y las acciones de coordinación con las dependencias competentes para impulsar el cumplimiento de tratados de los que el Estado mexicano sea parte, en materia de Derechos Humanos,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2D4B32">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XIV.</w:t>
      </w:r>
      <w:r w:rsidRPr="002D4B32">
        <w:rPr>
          <w:rFonts w:ascii="Arial" w:hAnsi="Arial" w:cs="Arial"/>
          <w:sz w:val="20"/>
          <w:szCs w:val="20"/>
        </w:rPr>
        <w:tab/>
        <w:t xml:space="preserve">Los lineamientos generales de la actuación de la Comisión y recomendaciones emitidas por el Consejo. </w:t>
      </w:r>
    </w:p>
    <w:p w:rsidR="002D4B32" w:rsidRPr="002D4B32" w:rsidRDefault="002D4B32" w:rsidP="002D4B32">
      <w:pPr>
        <w:widowControl w:val="0"/>
        <w:autoSpaceDE w:val="0"/>
        <w:autoSpaceDN w:val="0"/>
        <w:adjustRightInd w:val="0"/>
        <w:ind w:left="705" w:hanging="705"/>
        <w:jc w:val="both"/>
        <w:rPr>
          <w:rFonts w:ascii="Arial" w:hAnsi="Arial" w:cs="Arial"/>
          <w:sz w:val="20"/>
          <w:szCs w:val="20"/>
        </w:rPr>
      </w:pPr>
    </w:p>
    <w:p w:rsidR="002D4B32" w:rsidRPr="002D4B32" w:rsidRDefault="002D4B32" w:rsidP="002D4B32">
      <w:pPr>
        <w:widowControl w:val="0"/>
        <w:autoSpaceDE w:val="0"/>
        <w:autoSpaceDN w:val="0"/>
        <w:adjustRightInd w:val="0"/>
        <w:ind w:left="705" w:hanging="705"/>
        <w:jc w:val="both"/>
        <w:rPr>
          <w:rFonts w:ascii="Arial" w:hAnsi="Arial" w:cs="Arial"/>
          <w:sz w:val="20"/>
          <w:szCs w:val="20"/>
        </w:rPr>
      </w:pPr>
    </w:p>
    <w:p w:rsidR="002D4B32" w:rsidRPr="002D4B32" w:rsidRDefault="002D4B32" w:rsidP="002D4B32">
      <w:pPr>
        <w:widowControl w:val="0"/>
        <w:autoSpaceDE w:val="0"/>
        <w:autoSpaceDN w:val="0"/>
        <w:adjustRightInd w:val="0"/>
        <w:ind w:left="705" w:hanging="705"/>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Sección Novena</w:t>
      </w: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Del Instituto de Transparencia, Acceso a la Información Pública, Protección de Datos Personales y Rendición de Cuentas de la Ciudad de México</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133.</w:t>
      </w:r>
      <w:r w:rsidRPr="002D4B32">
        <w:rPr>
          <w:rFonts w:ascii="Arial" w:hAnsi="Arial" w:cs="Arial"/>
          <w:sz w:val="20"/>
          <w:szCs w:val="20"/>
        </w:rPr>
        <w:t xml:space="preserve"> Además de lo señalado en las obligaciones de transparencia comunes, el Instituto deberá de poner a disposición del público y actualizar la siguiente información: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 xml:space="preserve">I. </w:t>
      </w:r>
      <w:r w:rsidRPr="002D4B32">
        <w:rPr>
          <w:rFonts w:ascii="Arial" w:hAnsi="Arial" w:cs="Arial"/>
          <w:b/>
          <w:sz w:val="20"/>
          <w:szCs w:val="20"/>
        </w:rPr>
        <w:tab/>
      </w:r>
      <w:r w:rsidRPr="002D4B32">
        <w:rPr>
          <w:rFonts w:ascii="Arial" w:hAnsi="Arial" w:cs="Arial"/>
          <w:sz w:val="20"/>
          <w:szCs w:val="20"/>
        </w:rPr>
        <w:t xml:space="preserve">La relación de observaciones y resoluciones emitidas y el seguimiento a cada una de ellas, incluyendo las respuestas entregadas por los sujetos obligados a los solicitantes en cumplimiento de las resoluciones;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Los criterios orientadores que deriven de sus resoluciones;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Estadísticas e indicadores sobre los medios de impugnación, en donde se identifique el sujeto obligado recurrido, el sentido de la resolución y el cumplimiento de las mismas, así como las resoluciones que se emitan, y de los incumplimientos a las resoluciones dictadas;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IV.</w:t>
      </w:r>
      <w:r w:rsidRPr="002D4B32">
        <w:rPr>
          <w:rFonts w:ascii="Arial" w:hAnsi="Arial" w:cs="Arial"/>
          <w:sz w:val="20"/>
          <w:szCs w:val="20"/>
        </w:rPr>
        <w:tab/>
        <w:t xml:space="preserve">Los estudios que apoyan la resolución de los recursos de revisión;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w:t>
      </w:r>
      <w:r w:rsidRPr="002D4B32">
        <w:rPr>
          <w:rFonts w:ascii="Arial" w:hAnsi="Arial" w:cs="Arial"/>
          <w:sz w:val="20"/>
          <w:szCs w:val="20"/>
        </w:rPr>
        <w:tab/>
        <w:t xml:space="preserve">En su caso, las sentencias, ejecutorias o suspensiones judiciales que existan en contra de sus resoluciones;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w:t>
      </w:r>
      <w:r w:rsidRPr="002D4B32">
        <w:rPr>
          <w:rFonts w:ascii="Arial" w:hAnsi="Arial" w:cs="Arial"/>
          <w:sz w:val="20"/>
          <w:szCs w:val="20"/>
        </w:rPr>
        <w:tab/>
        <w:t xml:space="preserve">Estadísticas sobre las solicitudes de información y de datos personales. En ellas, se deberá identificar: el sujeto obligado que la recibió, el perfil del solicitante, el tipo de respuesta, y la temática de las solicitudes;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VII.</w:t>
      </w:r>
      <w:r w:rsidRPr="002D4B32">
        <w:rPr>
          <w:rFonts w:ascii="Arial" w:hAnsi="Arial" w:cs="Arial"/>
          <w:sz w:val="20"/>
          <w:szCs w:val="20"/>
        </w:rPr>
        <w:tab/>
        <w:t xml:space="preserve">Las actas, las versiones estenográficas, la liga de grabaciones y la liga de Internet donde se pueden ver en directo las sesiones celebradas del pleno;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VIII.</w:t>
      </w:r>
      <w:r w:rsidRPr="002D4B32">
        <w:rPr>
          <w:rFonts w:ascii="Arial" w:hAnsi="Arial" w:cs="Arial"/>
          <w:sz w:val="20"/>
          <w:szCs w:val="20"/>
        </w:rPr>
        <w:tab/>
        <w:t xml:space="preserve">Los resultados de la evaluación del cumplimiento de la Ley a los sujetos obligados;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IX.</w:t>
      </w:r>
      <w:r w:rsidRPr="002D4B32">
        <w:rPr>
          <w:rFonts w:ascii="Arial" w:hAnsi="Arial" w:cs="Arial"/>
          <w:sz w:val="20"/>
          <w:szCs w:val="20"/>
        </w:rPr>
        <w:tab/>
        <w:t xml:space="preserve">Informes e indicadores sobre las acciones de promoción de la cultura de transparencia y rendición de cuentas;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lastRenderedPageBreak/>
        <w:t>X.</w:t>
      </w:r>
      <w:r w:rsidRPr="002D4B32">
        <w:rPr>
          <w:rFonts w:ascii="Arial" w:hAnsi="Arial" w:cs="Arial"/>
          <w:sz w:val="20"/>
          <w:szCs w:val="20"/>
        </w:rPr>
        <w:tab/>
        <w:t xml:space="preserve">El número de vistas a los órganos internos de control de los sujetos obligados, que hayan incumplido las obligaciones en transparencia;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w:t>
      </w:r>
      <w:r w:rsidRPr="002D4B32">
        <w:rPr>
          <w:rFonts w:ascii="Arial" w:hAnsi="Arial" w:cs="Arial"/>
          <w:sz w:val="20"/>
          <w:szCs w:val="20"/>
        </w:rPr>
        <w:tab/>
        <w:t xml:space="preserve">El número de quejas, denuncias y recursos de revisión dirigidos a cada uno de los sujetos obligados,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XII.</w:t>
      </w:r>
      <w:r w:rsidRPr="002D4B32">
        <w:rPr>
          <w:rFonts w:ascii="Arial" w:hAnsi="Arial" w:cs="Arial"/>
          <w:sz w:val="20"/>
          <w:szCs w:val="20"/>
        </w:rPr>
        <w:tab/>
        <w:t xml:space="preserve">Los amparos, las acciones de inconstitucionalidad y los recursos de inconformidad que existan en contra de sus resoluciones;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XIII.</w:t>
      </w:r>
      <w:r w:rsidRPr="002D4B32">
        <w:rPr>
          <w:rFonts w:ascii="Arial" w:hAnsi="Arial" w:cs="Arial"/>
          <w:sz w:val="20"/>
          <w:szCs w:val="20"/>
        </w:rPr>
        <w:tab/>
        <w:t xml:space="preserve">Las demás que se consideren relevantes y de interés para el público. Sección Décima De la Universidad Autónoma de la Ciudad de México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134.</w:t>
      </w:r>
      <w:r w:rsidRPr="002D4B32">
        <w:rPr>
          <w:rFonts w:ascii="Arial" w:hAnsi="Arial" w:cs="Arial"/>
          <w:sz w:val="20"/>
          <w:szCs w:val="20"/>
        </w:rPr>
        <w:t xml:space="preserve"> Además de lo señalado en las obligaciones de transparencia comunes, la Universidad Autónoma de la Ciudad de México, deberá poner a disposición del público y actualizar la siguiente información: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Los planes y programas de estudio según el sistema que ofrecen, ya sea escolarizado o abierto, con las áreas de conocimiento, el perfil profesional de quien cursa el plan de estudios, la duración del programa con las asignaturas por semestre, su valor en créditos y una descripción sintética para cada una de ellas;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Toda la información relacionada con sus procedimientos de admisión;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Los indicadores de resultados en las evaluaciones al desempeño de la planta académica y administrativa;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IV.</w:t>
      </w:r>
      <w:r w:rsidRPr="002D4B32">
        <w:rPr>
          <w:rFonts w:ascii="Arial" w:hAnsi="Arial" w:cs="Arial"/>
          <w:sz w:val="20"/>
          <w:szCs w:val="20"/>
        </w:rPr>
        <w:tab/>
        <w:t xml:space="preserve">Una lista de los profesores con licencia o en año sabático;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V.</w:t>
      </w:r>
      <w:r w:rsidRPr="002D4B32">
        <w:rPr>
          <w:rFonts w:ascii="Arial" w:hAnsi="Arial" w:cs="Arial"/>
          <w:sz w:val="20"/>
          <w:szCs w:val="20"/>
        </w:rPr>
        <w:tab/>
        <w:t xml:space="preserve">Toda la información relacionada con sus procedimientos administrativos;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VI.</w:t>
      </w:r>
      <w:r w:rsidRPr="002D4B32">
        <w:rPr>
          <w:rFonts w:ascii="Arial" w:hAnsi="Arial" w:cs="Arial"/>
          <w:sz w:val="20"/>
          <w:szCs w:val="20"/>
        </w:rPr>
        <w:tab/>
        <w:t xml:space="preserve">La remuneración de los profesores, incluyendo los estímulos al desempeño, nivel y monto;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VII.</w:t>
      </w:r>
      <w:r w:rsidRPr="002D4B32">
        <w:rPr>
          <w:rFonts w:ascii="Arial" w:hAnsi="Arial" w:cs="Arial"/>
          <w:sz w:val="20"/>
          <w:szCs w:val="20"/>
        </w:rPr>
        <w:tab/>
        <w:t xml:space="preserve">El listado de las becas y apoyos que otorgan, así como los procedimientos y requisitos para obtenerlos;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VIII.</w:t>
      </w:r>
      <w:r w:rsidRPr="002D4B32">
        <w:rPr>
          <w:rFonts w:ascii="Arial" w:hAnsi="Arial" w:cs="Arial"/>
          <w:sz w:val="20"/>
          <w:szCs w:val="20"/>
        </w:rPr>
        <w:tab/>
        <w:t xml:space="preserve">Las convocatorias de los concursos de oposición;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IX.</w:t>
      </w:r>
      <w:r w:rsidRPr="002D4B32">
        <w:rPr>
          <w:rFonts w:ascii="Arial" w:hAnsi="Arial" w:cs="Arial"/>
          <w:sz w:val="20"/>
          <w:szCs w:val="20"/>
        </w:rPr>
        <w:tab/>
        <w:t xml:space="preserve">La información relativa a los procesos de selección de los consejos;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w:t>
      </w:r>
      <w:r w:rsidRPr="002D4B32">
        <w:rPr>
          <w:rFonts w:ascii="Arial" w:hAnsi="Arial" w:cs="Arial"/>
          <w:sz w:val="20"/>
          <w:szCs w:val="20"/>
        </w:rPr>
        <w:tab/>
        <w:t xml:space="preserve">Resultado de las evaluaciones del cuerpo docente;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XI.</w:t>
      </w:r>
      <w:r w:rsidRPr="002D4B32">
        <w:rPr>
          <w:rFonts w:ascii="Arial" w:hAnsi="Arial" w:cs="Arial"/>
          <w:sz w:val="20"/>
          <w:szCs w:val="20"/>
        </w:rPr>
        <w:tab/>
        <w:t xml:space="preserve">El listado de instituciones incorporadas y requisitos de incorporación;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XII.</w:t>
      </w:r>
      <w:r w:rsidRPr="002D4B32">
        <w:rPr>
          <w:rFonts w:ascii="Arial" w:hAnsi="Arial" w:cs="Arial"/>
          <w:sz w:val="20"/>
          <w:szCs w:val="20"/>
        </w:rPr>
        <w:tab/>
        <w:t xml:space="preserve">El número de estudiantes que egresan por ciclo escolar o por plantel;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XIII.</w:t>
      </w:r>
      <w:r w:rsidRPr="002D4B32">
        <w:rPr>
          <w:rFonts w:ascii="Arial" w:hAnsi="Arial" w:cs="Arial"/>
          <w:sz w:val="20"/>
          <w:szCs w:val="20"/>
        </w:rPr>
        <w:tab/>
        <w:t xml:space="preserve">El calendario del ciclo escolar.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Sección Décima Primera</w:t>
      </w:r>
    </w:p>
    <w:p w:rsidR="00784FEC" w:rsidRPr="00DB4D9F" w:rsidRDefault="00784FEC" w:rsidP="00DB4D9F">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De los Fideicomisos, Fondos Públ</w:t>
      </w:r>
      <w:r w:rsidR="00DB4D9F">
        <w:rPr>
          <w:rFonts w:ascii="Arial" w:hAnsi="Arial" w:cs="Arial"/>
          <w:b/>
          <w:sz w:val="20"/>
          <w:szCs w:val="20"/>
        </w:rPr>
        <w:t>icos y Otros Análogos</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135.</w:t>
      </w:r>
      <w:r w:rsidRPr="002D4B32">
        <w:rPr>
          <w:rFonts w:ascii="Arial" w:hAnsi="Arial" w:cs="Arial"/>
          <w:sz w:val="20"/>
          <w:szCs w:val="20"/>
        </w:rPr>
        <w:t xml:space="preserve"> Además de lo señalado en las obligaciones de transparencia comunes, los Fideicomisos, Fondos Públicos, mandatos o cualquier contrato análogo, deberán poner a disposición del público de forma impresa para consulta directa y en los respectivos sitios de Internet, además de mantener actualizada y accesible, en lo que resulte aplicable a cada contrato, la siguiente </w:t>
      </w:r>
      <w:r w:rsidRPr="002D4B32">
        <w:rPr>
          <w:rFonts w:ascii="Arial" w:hAnsi="Arial" w:cs="Arial"/>
          <w:sz w:val="20"/>
          <w:szCs w:val="20"/>
        </w:rPr>
        <w:lastRenderedPageBreak/>
        <w:t xml:space="preserve">información: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El nombre de la persona servidora pública y de la persona física o moral que represente al fideicomitente, al fiduciario y al fideicomisario;</w:t>
      </w: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La unidad administrativa responsable del fideicomiso;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El monto total, el uso y destino del patrimonio fideicomitido, distinguiendo las aportaciones públicas y fuente de los recursos, los subsidios, donaciones, transferencias, excedentes, inversiones realizadas y aportaciones o subvenciones que reciban;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IV.</w:t>
      </w:r>
      <w:r w:rsidRPr="002D4B32">
        <w:rPr>
          <w:rFonts w:ascii="Arial" w:hAnsi="Arial" w:cs="Arial"/>
          <w:sz w:val="20"/>
          <w:szCs w:val="20"/>
        </w:rPr>
        <w:tab/>
        <w:t xml:space="preserve">El saldo total al cierre del ejercicio fiscal, sin perjuicio de los demás informes que deban presentarse en los términos de las disposiciones aplicables;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w:t>
      </w:r>
      <w:r w:rsidRPr="002D4B32">
        <w:rPr>
          <w:rFonts w:ascii="Arial" w:hAnsi="Arial" w:cs="Arial"/>
          <w:sz w:val="20"/>
          <w:szCs w:val="20"/>
        </w:rPr>
        <w:tab/>
        <w:t xml:space="preserve">Las modificaciones que, en su caso, sufran los contratos o decretos de constitución del fideicomiso o del fondo público;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VI.</w:t>
      </w:r>
      <w:r w:rsidRPr="002D4B32">
        <w:rPr>
          <w:rFonts w:ascii="Arial" w:hAnsi="Arial" w:cs="Arial"/>
          <w:sz w:val="20"/>
          <w:szCs w:val="20"/>
        </w:rPr>
        <w:tab/>
        <w:t xml:space="preserve">El padrón de beneficiarios, en su caso;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VII.</w:t>
      </w:r>
      <w:r w:rsidRPr="002D4B32">
        <w:rPr>
          <w:rFonts w:ascii="Arial" w:hAnsi="Arial" w:cs="Arial"/>
          <w:sz w:val="20"/>
          <w:szCs w:val="20"/>
        </w:rPr>
        <w:tab/>
        <w:t xml:space="preserve">Causas por las que, en su caso, se inicie el proceso de constitución o extinción del fideicomiso o fondo público, especificando, de manera detallada, los recursos financieros destinados para tal efecto;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VIII.</w:t>
      </w:r>
      <w:r w:rsidRPr="002D4B32">
        <w:rPr>
          <w:rFonts w:ascii="Arial" w:hAnsi="Arial" w:cs="Arial"/>
          <w:sz w:val="20"/>
          <w:szCs w:val="20"/>
        </w:rPr>
        <w:tab/>
        <w:t xml:space="preserve">Los contratos de obras, adquisiciones y servicios que involucren recursos públicos del fideicomiso, así como los honorarios derivados de los servicios y operaciones que realice la institución de crédito o la fiduciaria;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IX.</w:t>
      </w:r>
      <w:r w:rsidRPr="002D4B32">
        <w:rPr>
          <w:rFonts w:ascii="Arial" w:hAnsi="Arial" w:cs="Arial"/>
          <w:sz w:val="20"/>
          <w:szCs w:val="20"/>
        </w:rPr>
        <w:tab/>
        <w:t xml:space="preserve">Reglas de operación y cualquier otra normatividad interna del fideicomiso o fondo público, con independencia de su denominación, sea o no publicada en la Gaceta Oficial de la Ciudad de México;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w:t>
      </w:r>
      <w:r w:rsidRPr="002D4B32">
        <w:rPr>
          <w:rFonts w:ascii="Arial" w:hAnsi="Arial" w:cs="Arial"/>
          <w:sz w:val="20"/>
          <w:szCs w:val="20"/>
        </w:rPr>
        <w:tab/>
        <w:t xml:space="preserve">Impacto social derivado del cumplimiento de las acciones que realiza el fideicomiso o fondo público;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w:t>
      </w:r>
      <w:r w:rsidRPr="002D4B32">
        <w:rPr>
          <w:rFonts w:ascii="Arial" w:hAnsi="Arial" w:cs="Arial"/>
          <w:sz w:val="20"/>
          <w:szCs w:val="20"/>
        </w:rPr>
        <w:tab/>
        <w:t xml:space="preserve">Actas de los comités técnicos y otros órganos colegiados con funciones directivas en el fideicomiso o fondo público, cualquiera que sea su denominación;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XII.</w:t>
      </w:r>
      <w:r w:rsidRPr="002D4B32">
        <w:rPr>
          <w:rFonts w:ascii="Arial" w:hAnsi="Arial" w:cs="Arial"/>
          <w:sz w:val="20"/>
          <w:szCs w:val="20"/>
        </w:rPr>
        <w:tab/>
        <w:t xml:space="preserve">Indicadores de Gestión del fideicomiso o fondo público y los resultados de su aplicación anual;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 xml:space="preserve">XIII. </w:t>
      </w:r>
      <w:r w:rsidRPr="002D4B32">
        <w:rPr>
          <w:rFonts w:ascii="Arial" w:hAnsi="Arial" w:cs="Arial"/>
          <w:b/>
          <w:sz w:val="20"/>
          <w:szCs w:val="20"/>
        </w:rPr>
        <w:tab/>
      </w:r>
      <w:r w:rsidRPr="002D4B32">
        <w:rPr>
          <w:rFonts w:ascii="Arial" w:hAnsi="Arial" w:cs="Arial"/>
          <w:sz w:val="20"/>
          <w:szCs w:val="20"/>
        </w:rPr>
        <w:t xml:space="preserve">Monto total de remanentes de un ejercicio fiscal a otro.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136.</w:t>
      </w:r>
      <w:r w:rsidRPr="002D4B32">
        <w:rPr>
          <w:rFonts w:ascii="Arial" w:hAnsi="Arial" w:cs="Arial"/>
          <w:sz w:val="20"/>
          <w:szCs w:val="20"/>
        </w:rPr>
        <w:t xml:space="preserve"> En relación con contratos de mandato y otros actos jurídicos por virtud de los cuales los sujetos obligados otorguen representación jurídica, los sujetos obligados deberán mantener actualizada, de forma impresa para su consulta directa y en sus respectivos sitios de Internet, además de lo previsto en las obligaciones comunes de transparencia, cualquier tipo de instrucciones que el mandante exprese al mandatario o cualquier tipo de instrucciones relacionadas con el ejercicio de la facultad de representar, otorgada mediante otro acto jurídico.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Sección Décimo Segunda</w:t>
      </w: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De la Junta Local de Conciliación y Arbitraje</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137.</w:t>
      </w:r>
      <w:r w:rsidRPr="002D4B32">
        <w:rPr>
          <w:rFonts w:ascii="Arial" w:hAnsi="Arial" w:cs="Arial"/>
          <w:sz w:val="20"/>
          <w:szCs w:val="20"/>
        </w:rPr>
        <w:t xml:space="preserve"> Además de lo señalado en las obligaciones de transparencia comunes, las autoridades administrativas y jurisdiccionales en materia laboral deberán poner a disposición del público de forma </w:t>
      </w:r>
      <w:r w:rsidRPr="002D4B32">
        <w:rPr>
          <w:rFonts w:ascii="Arial" w:hAnsi="Arial" w:cs="Arial"/>
          <w:sz w:val="20"/>
          <w:szCs w:val="20"/>
        </w:rPr>
        <w:lastRenderedPageBreak/>
        <w:t xml:space="preserve">impresa para consulta directa y en los respectivos sitios de Internet, además de mantener actualizada y accesible, la siguiente información de los sindicatos: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Publicar la relación de los contratos colectivos de trabajo que tenga registrados, los boletines laborales, el registro de asociaciones, así como los informes mensuales que deriven de sus funciones: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jc w:val="both"/>
        <w:rPr>
          <w:rFonts w:ascii="Arial" w:hAnsi="Arial" w:cs="Arial"/>
          <w:sz w:val="20"/>
          <w:szCs w:val="20"/>
        </w:rPr>
      </w:pPr>
      <w:r w:rsidRPr="002D4B32">
        <w:rPr>
          <w:rFonts w:ascii="Arial" w:hAnsi="Arial" w:cs="Arial"/>
          <w:b/>
          <w:sz w:val="20"/>
          <w:szCs w:val="20"/>
        </w:rPr>
        <w:t>a)</w:t>
      </w:r>
      <w:r w:rsidRPr="002D4B32">
        <w:rPr>
          <w:rFonts w:ascii="Arial" w:hAnsi="Arial" w:cs="Arial"/>
          <w:sz w:val="20"/>
          <w:szCs w:val="20"/>
        </w:rPr>
        <w:t xml:space="preserve"> Las tesis y ejecutorias publicadas en la Gaceta respectiva, incluyendo tesis jurisprudenciales y aisladas;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5"/>
        <w:jc w:val="both"/>
        <w:rPr>
          <w:rFonts w:ascii="Arial" w:hAnsi="Arial" w:cs="Arial"/>
          <w:sz w:val="20"/>
          <w:szCs w:val="20"/>
        </w:rPr>
      </w:pPr>
      <w:r w:rsidRPr="002D4B32">
        <w:rPr>
          <w:rFonts w:ascii="Arial" w:hAnsi="Arial" w:cs="Arial"/>
          <w:b/>
          <w:sz w:val="20"/>
          <w:szCs w:val="20"/>
        </w:rPr>
        <w:t>b)</w:t>
      </w:r>
      <w:r w:rsidRPr="002D4B32">
        <w:rPr>
          <w:rFonts w:ascii="Arial" w:hAnsi="Arial" w:cs="Arial"/>
          <w:sz w:val="20"/>
          <w:szCs w:val="20"/>
        </w:rPr>
        <w:t xml:space="preserve"> Las versiones públicas de las sentencias que sean de interés público;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Los documentos del registro de los sindicatos, que deberán contener, entre otros: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8"/>
        <w:jc w:val="both"/>
        <w:rPr>
          <w:rFonts w:ascii="Arial" w:hAnsi="Arial" w:cs="Arial"/>
          <w:sz w:val="20"/>
          <w:szCs w:val="20"/>
        </w:rPr>
      </w:pPr>
      <w:r w:rsidRPr="002D4B32">
        <w:rPr>
          <w:rFonts w:ascii="Arial" w:hAnsi="Arial" w:cs="Arial"/>
          <w:b/>
          <w:sz w:val="20"/>
          <w:szCs w:val="20"/>
        </w:rPr>
        <w:t>a)</w:t>
      </w:r>
      <w:r w:rsidRPr="002D4B32">
        <w:rPr>
          <w:rFonts w:ascii="Arial" w:hAnsi="Arial" w:cs="Arial"/>
          <w:sz w:val="20"/>
          <w:szCs w:val="20"/>
        </w:rPr>
        <w:t xml:space="preserve"> El domicilio;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8"/>
        <w:jc w:val="both"/>
        <w:rPr>
          <w:rFonts w:ascii="Arial" w:hAnsi="Arial" w:cs="Arial"/>
          <w:sz w:val="20"/>
          <w:szCs w:val="20"/>
        </w:rPr>
      </w:pPr>
      <w:r w:rsidRPr="002D4B32">
        <w:rPr>
          <w:rFonts w:ascii="Arial" w:hAnsi="Arial" w:cs="Arial"/>
          <w:b/>
          <w:sz w:val="20"/>
          <w:szCs w:val="20"/>
        </w:rPr>
        <w:t>b)</w:t>
      </w:r>
      <w:r w:rsidRPr="002D4B32">
        <w:rPr>
          <w:rFonts w:ascii="Arial" w:hAnsi="Arial" w:cs="Arial"/>
          <w:sz w:val="20"/>
          <w:szCs w:val="20"/>
        </w:rPr>
        <w:t xml:space="preserve"> Número de registro;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8"/>
        <w:jc w:val="both"/>
        <w:rPr>
          <w:rFonts w:ascii="Arial" w:hAnsi="Arial" w:cs="Arial"/>
          <w:sz w:val="20"/>
          <w:szCs w:val="20"/>
        </w:rPr>
      </w:pPr>
      <w:r w:rsidRPr="002D4B32">
        <w:rPr>
          <w:rFonts w:ascii="Arial" w:hAnsi="Arial" w:cs="Arial"/>
          <w:b/>
          <w:sz w:val="20"/>
          <w:szCs w:val="20"/>
        </w:rPr>
        <w:t>c)</w:t>
      </w:r>
      <w:r w:rsidRPr="002D4B32">
        <w:rPr>
          <w:rFonts w:ascii="Arial" w:hAnsi="Arial" w:cs="Arial"/>
          <w:sz w:val="20"/>
          <w:szCs w:val="20"/>
        </w:rPr>
        <w:t xml:space="preserve"> Nombre del sindicato;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8"/>
        <w:jc w:val="both"/>
        <w:rPr>
          <w:rFonts w:ascii="Arial" w:hAnsi="Arial" w:cs="Arial"/>
          <w:sz w:val="20"/>
          <w:szCs w:val="20"/>
        </w:rPr>
      </w:pPr>
      <w:r w:rsidRPr="002D4B32">
        <w:rPr>
          <w:rFonts w:ascii="Arial" w:hAnsi="Arial" w:cs="Arial"/>
          <w:b/>
          <w:sz w:val="20"/>
          <w:szCs w:val="20"/>
        </w:rPr>
        <w:t>d)</w:t>
      </w:r>
      <w:r w:rsidRPr="002D4B32">
        <w:rPr>
          <w:rFonts w:ascii="Arial" w:hAnsi="Arial" w:cs="Arial"/>
          <w:sz w:val="20"/>
          <w:szCs w:val="20"/>
        </w:rPr>
        <w:t xml:space="preserve"> Nombre de los integrantes del comité ejecutivo y comisiones que ejerzan funciones de vigilancia;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8"/>
        <w:jc w:val="both"/>
        <w:rPr>
          <w:rFonts w:ascii="Arial" w:hAnsi="Arial" w:cs="Arial"/>
          <w:sz w:val="20"/>
          <w:szCs w:val="20"/>
        </w:rPr>
      </w:pPr>
      <w:r w:rsidRPr="002D4B32">
        <w:rPr>
          <w:rFonts w:ascii="Arial" w:hAnsi="Arial" w:cs="Arial"/>
          <w:b/>
          <w:sz w:val="20"/>
          <w:szCs w:val="20"/>
        </w:rPr>
        <w:t>e)</w:t>
      </w:r>
      <w:r w:rsidRPr="002D4B32">
        <w:rPr>
          <w:rFonts w:ascii="Arial" w:hAnsi="Arial" w:cs="Arial"/>
          <w:sz w:val="20"/>
          <w:szCs w:val="20"/>
        </w:rPr>
        <w:t xml:space="preserve"> Fecha de vigencia del comité ejecutivo;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8"/>
        <w:jc w:val="both"/>
        <w:rPr>
          <w:rFonts w:ascii="Arial" w:hAnsi="Arial" w:cs="Arial"/>
          <w:sz w:val="20"/>
          <w:szCs w:val="20"/>
        </w:rPr>
      </w:pPr>
      <w:r w:rsidRPr="002D4B32">
        <w:rPr>
          <w:rFonts w:ascii="Arial" w:hAnsi="Arial" w:cs="Arial"/>
          <w:b/>
          <w:sz w:val="20"/>
          <w:szCs w:val="20"/>
        </w:rPr>
        <w:t>f)</w:t>
      </w:r>
      <w:r w:rsidRPr="002D4B32">
        <w:rPr>
          <w:rFonts w:ascii="Arial" w:hAnsi="Arial" w:cs="Arial"/>
          <w:sz w:val="20"/>
          <w:szCs w:val="20"/>
        </w:rPr>
        <w:t xml:space="preserve"> Número de socios;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8"/>
        <w:jc w:val="both"/>
        <w:rPr>
          <w:rFonts w:ascii="Arial" w:hAnsi="Arial" w:cs="Arial"/>
          <w:sz w:val="20"/>
          <w:szCs w:val="20"/>
        </w:rPr>
      </w:pPr>
      <w:r w:rsidRPr="002D4B32">
        <w:rPr>
          <w:rFonts w:ascii="Arial" w:hAnsi="Arial" w:cs="Arial"/>
          <w:sz w:val="20"/>
          <w:szCs w:val="20"/>
        </w:rPr>
        <w:t xml:space="preserve">g) Centro de trabajo al que pertenezcan,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8"/>
        <w:jc w:val="both"/>
        <w:rPr>
          <w:rFonts w:ascii="Arial" w:hAnsi="Arial" w:cs="Arial"/>
          <w:sz w:val="20"/>
          <w:szCs w:val="20"/>
        </w:rPr>
      </w:pPr>
      <w:r w:rsidRPr="002D4B32">
        <w:rPr>
          <w:rFonts w:ascii="Arial" w:hAnsi="Arial" w:cs="Arial"/>
          <w:b/>
          <w:sz w:val="20"/>
          <w:szCs w:val="20"/>
        </w:rPr>
        <w:t>h)</w:t>
      </w:r>
      <w:r w:rsidRPr="002D4B32">
        <w:rPr>
          <w:rFonts w:ascii="Arial" w:hAnsi="Arial" w:cs="Arial"/>
          <w:sz w:val="20"/>
          <w:szCs w:val="20"/>
        </w:rPr>
        <w:t xml:space="preserve"> Central a la que pertenezcan, en su caso;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Las tomas de nota;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IV.</w:t>
      </w:r>
      <w:r w:rsidRPr="002D4B32">
        <w:rPr>
          <w:rFonts w:ascii="Arial" w:hAnsi="Arial" w:cs="Arial"/>
          <w:sz w:val="20"/>
          <w:szCs w:val="20"/>
        </w:rPr>
        <w:tab/>
        <w:t xml:space="preserve">El estatuto;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V.</w:t>
      </w:r>
      <w:r w:rsidRPr="002D4B32">
        <w:rPr>
          <w:rFonts w:ascii="Arial" w:hAnsi="Arial" w:cs="Arial"/>
          <w:sz w:val="20"/>
          <w:szCs w:val="20"/>
        </w:rPr>
        <w:tab/>
        <w:t xml:space="preserve">El padrón de socios;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VI.</w:t>
      </w:r>
      <w:r w:rsidRPr="002D4B32">
        <w:rPr>
          <w:rFonts w:ascii="Arial" w:hAnsi="Arial" w:cs="Arial"/>
          <w:sz w:val="20"/>
          <w:szCs w:val="20"/>
        </w:rPr>
        <w:tab/>
        <w:t xml:space="preserve">Las actas de asamblea;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VII.</w:t>
      </w:r>
      <w:r w:rsidRPr="002D4B32">
        <w:rPr>
          <w:rFonts w:ascii="Arial" w:hAnsi="Arial" w:cs="Arial"/>
          <w:sz w:val="20"/>
          <w:szCs w:val="20"/>
        </w:rPr>
        <w:tab/>
        <w:t xml:space="preserve">Los reglamentos interiores de trabajo;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VIII.</w:t>
      </w:r>
      <w:r w:rsidRPr="002D4B32">
        <w:rPr>
          <w:rFonts w:ascii="Arial" w:hAnsi="Arial" w:cs="Arial"/>
          <w:sz w:val="20"/>
          <w:szCs w:val="20"/>
        </w:rPr>
        <w:tab/>
        <w:t xml:space="preserve">Los contratos colectivos, incluyendo el tabulador, convenios y las condiciones generales de trabajo;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IX.</w:t>
      </w:r>
      <w:r w:rsidRPr="002D4B32">
        <w:rPr>
          <w:rFonts w:ascii="Arial" w:hAnsi="Arial" w:cs="Arial"/>
          <w:sz w:val="20"/>
          <w:szCs w:val="20"/>
        </w:rPr>
        <w:tab/>
        <w:t xml:space="preserve">Todos los documentos contenidos en el Expediente de registro sindical y de contratos colectivos de trabajo;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 xml:space="preserve">X. </w:t>
      </w:r>
      <w:r w:rsidRPr="002D4B32">
        <w:rPr>
          <w:rFonts w:ascii="Arial" w:hAnsi="Arial" w:cs="Arial"/>
          <w:b/>
          <w:sz w:val="20"/>
          <w:szCs w:val="20"/>
        </w:rPr>
        <w:tab/>
      </w:r>
      <w:r w:rsidRPr="002D4B32">
        <w:rPr>
          <w:rFonts w:ascii="Arial" w:hAnsi="Arial" w:cs="Arial"/>
          <w:sz w:val="20"/>
          <w:szCs w:val="20"/>
        </w:rPr>
        <w:t xml:space="preserve">Una lista con el nombre de los patrones, empresas o establecimientos en los que se prestan los servicios.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Las autoridades administrativas y jurisdiccionales en materia laboral deberán expedir copias de los documentos que obren en los Expedientes de los registros a los solicitantes que los requieran, de conformidad con el procedimiento de acceso a la información.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Por lo que se refiere a los documentos que obran en el Expediente de registro de las asociaciones, </w:t>
      </w:r>
      <w:r w:rsidRPr="002D4B32">
        <w:rPr>
          <w:rFonts w:ascii="Arial" w:hAnsi="Arial" w:cs="Arial"/>
          <w:sz w:val="20"/>
          <w:szCs w:val="20"/>
        </w:rPr>
        <w:lastRenderedPageBreak/>
        <w:t xml:space="preserve">únicamente estará clasificada como información confidencial, los domicilios de los trabajadores señalados en los padrones de socios.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Sección Décimo Tercera</w:t>
      </w:r>
    </w:p>
    <w:p w:rsidR="00784FEC" w:rsidRPr="00DB4D9F" w:rsidRDefault="00DB4D9F" w:rsidP="00DB4D9F">
      <w:pPr>
        <w:widowControl w:val="0"/>
        <w:autoSpaceDE w:val="0"/>
        <w:autoSpaceDN w:val="0"/>
        <w:adjustRightInd w:val="0"/>
        <w:jc w:val="center"/>
        <w:rPr>
          <w:rFonts w:ascii="Arial" w:hAnsi="Arial" w:cs="Arial"/>
          <w:b/>
          <w:sz w:val="20"/>
          <w:szCs w:val="20"/>
        </w:rPr>
      </w:pPr>
      <w:r>
        <w:rPr>
          <w:rFonts w:ascii="Arial" w:hAnsi="Arial" w:cs="Arial"/>
          <w:b/>
          <w:sz w:val="20"/>
          <w:szCs w:val="20"/>
        </w:rPr>
        <w:t>De los Sindicatos</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138.</w:t>
      </w:r>
      <w:r w:rsidRPr="002D4B32">
        <w:rPr>
          <w:rFonts w:ascii="Arial" w:hAnsi="Arial" w:cs="Arial"/>
          <w:sz w:val="20"/>
          <w:szCs w:val="20"/>
        </w:rPr>
        <w:t xml:space="preserve"> Además de cumplir con lo señalado en las obligaciones de transparencia comunes y en el Artículo anterior, los Sindicatos deberán poner a disposición de forma impresa para consulta directa y en los respectivos sitios de Internet, además de mantener actualizada y accesible, la siguiente información: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Contratos y convenios entre sindicatos y autoridades;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El directorio del Comité Ejecutivo; estatal, seccional o local;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El padrón de socios, o agremiados;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IV.</w:t>
      </w:r>
      <w:r w:rsidRPr="002D4B32">
        <w:rPr>
          <w:rFonts w:ascii="Arial" w:hAnsi="Arial" w:cs="Arial"/>
          <w:sz w:val="20"/>
          <w:szCs w:val="20"/>
        </w:rPr>
        <w:tab/>
        <w:t xml:space="preserve">La relación detallada de los recursos públicos económicos, en especie, bienes o donativos que reciban y el informe detallado del ejercicio y destino final de los recursos públicos que ejerzan;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Por lo que se refiere a los documentos que obran en el Expediente de registro de las asociaciones, únicamente estará clasificada como información confidencial, los domicilios de los trabajadores señalados en los padrones de socios. Los Sindicatos habilitarán un sitio de Internet para cumplir con sus obligaciones de transparencia y permitir el acceso a la información.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Los Sindicatos podrán habilitar este sitio de internet por sí o a través de los sujetos obligados que les asignen recursos públicos. En todo momento el sindicato será el responsable de la publicación, actualización y accesibilidad de la información. Sección Décimo Cuarta. De las obligaciones específicas de las personas físicas o morales que reciben y ejercen recursos públicos o ejercen actos de autoridad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139.</w:t>
      </w:r>
      <w:r w:rsidRPr="002D4B32">
        <w:rPr>
          <w:rFonts w:ascii="Arial" w:hAnsi="Arial" w:cs="Arial"/>
          <w:sz w:val="20"/>
          <w:szCs w:val="20"/>
        </w:rPr>
        <w:t xml:space="preserve"> El Instituto determinará dentro de sus competencias, los casos en que se deban cumplir con las obligaciones de transparencia y acceso a la información señaladas en la legislación de la materia, directamente o a través de los sujetos obligados a las personas físicas o morales que: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 xml:space="preserve"> Reciban o ejerzan recursos públicos;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 xml:space="preserve"> Reciban un ingreso local que sea preponderante dentro de su presupuesto, o bien, subsidios, condonaciones o reducciones fiscales;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 xml:space="preserve"> Actúen como un ente de autoridad o realicen una actividad de interés público;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IV.</w:t>
      </w:r>
      <w:r w:rsidRPr="002D4B32">
        <w:rPr>
          <w:rFonts w:ascii="Arial" w:hAnsi="Arial" w:cs="Arial"/>
          <w:sz w:val="20"/>
          <w:szCs w:val="20"/>
        </w:rPr>
        <w:t xml:space="preserve"> Sean sujetos a permisos, concesiones o licencias;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V.</w:t>
      </w:r>
      <w:r w:rsidRPr="002D4B32">
        <w:rPr>
          <w:rFonts w:ascii="Arial" w:hAnsi="Arial" w:cs="Arial"/>
          <w:sz w:val="20"/>
          <w:szCs w:val="20"/>
        </w:rPr>
        <w:t xml:space="preserve"> Cuenten con algún permiso de uso o explotación de bienes públicos, ya sea directamente o de forma subordinada.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Los sujetos obligados correspondientes deberán enviar al Instituto trimestralmente un listado de las personas físicas o morales que se encuentre en los supuestos mencionados.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El Instituto tomará en cuenta si realizan una función gubernamental, el nivel de financiamiento o beneficio público, el nivel de regulación e involucramiento gubernamental y si el gobierno participó en su creación, para resolver sobre el cumplimento de lo señalado en el primer párrafo de este </w:t>
      </w:r>
      <w:r w:rsidRPr="002D4B32">
        <w:rPr>
          <w:rFonts w:ascii="Arial" w:hAnsi="Arial" w:cs="Arial"/>
          <w:sz w:val="20"/>
          <w:szCs w:val="20"/>
        </w:rPr>
        <w:lastRenderedPageBreak/>
        <w:t xml:space="preserve">artículo.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140.</w:t>
      </w:r>
      <w:r w:rsidRPr="002D4B32">
        <w:rPr>
          <w:rFonts w:ascii="Arial" w:hAnsi="Arial" w:cs="Arial"/>
          <w:sz w:val="20"/>
          <w:szCs w:val="20"/>
        </w:rPr>
        <w:t xml:space="preserve"> Para determinar la información que deberán hacer pública las personas físicas o morales que reciben y ejercen recursos públicos o realizan actos de autoridad, el Instituto deberá: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Solicitar a las personas físicas o morales que remitan el listado de información que consideren de interés público;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Revisar el listado que remitió la persona física o moral en la medida en que reciban y ejerzan recursos o realicen actos de autoridad que la normatividad aplicable le otorgue,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Determinar las obligaciones de transparencia que deben cumplir y los plazos para ello.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Sección Décimo Quinta</w:t>
      </w:r>
    </w:p>
    <w:p w:rsidR="00784FEC" w:rsidRPr="002D4B32" w:rsidRDefault="00784FEC" w:rsidP="00784FEC">
      <w:pPr>
        <w:widowControl w:val="0"/>
        <w:autoSpaceDE w:val="0"/>
        <w:autoSpaceDN w:val="0"/>
        <w:adjustRightInd w:val="0"/>
        <w:jc w:val="center"/>
        <w:rPr>
          <w:rFonts w:ascii="Arial" w:hAnsi="Arial" w:cs="Arial"/>
          <w:sz w:val="20"/>
          <w:szCs w:val="20"/>
        </w:rPr>
      </w:pPr>
      <w:r w:rsidRPr="002D4B32">
        <w:rPr>
          <w:rFonts w:ascii="Arial" w:hAnsi="Arial" w:cs="Arial"/>
          <w:b/>
          <w:sz w:val="20"/>
          <w:szCs w:val="20"/>
        </w:rPr>
        <w:t>Disposiciones Particulares</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141.</w:t>
      </w:r>
      <w:r w:rsidRPr="002D4B32">
        <w:rPr>
          <w:rFonts w:ascii="Arial" w:hAnsi="Arial" w:cs="Arial"/>
          <w:sz w:val="20"/>
          <w:szCs w:val="20"/>
        </w:rPr>
        <w:t xml:space="preserve"> Los resultados de las convocatorias a concurso o licitación de obras públicas, adquisiciones, arrendamientos, concesiones y prestación de servicios deberán contener lo dispuesto por la ley de la materia.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142.</w:t>
      </w:r>
      <w:r w:rsidRPr="002D4B32">
        <w:rPr>
          <w:rFonts w:ascii="Arial" w:hAnsi="Arial" w:cs="Arial"/>
          <w:sz w:val="20"/>
          <w:szCs w:val="20"/>
        </w:rPr>
        <w:t xml:space="preserve"> Tratándose de concesiones, permisos, licencias o autorizaciones a particulares, la información deberá precisar: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Nombre o razón social del titular;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Concepto de la concesión, autorización o permiso;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 xml:space="preserve">III. </w:t>
      </w:r>
      <w:r w:rsidRPr="002D4B32">
        <w:rPr>
          <w:rFonts w:ascii="Arial" w:hAnsi="Arial" w:cs="Arial"/>
          <w:b/>
          <w:sz w:val="20"/>
          <w:szCs w:val="20"/>
        </w:rPr>
        <w:tab/>
      </w:r>
      <w:r w:rsidRPr="002D4B32">
        <w:rPr>
          <w:rFonts w:ascii="Arial" w:hAnsi="Arial" w:cs="Arial"/>
          <w:sz w:val="20"/>
          <w:szCs w:val="20"/>
        </w:rPr>
        <w:t xml:space="preserve">Vigencia.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143.</w:t>
      </w:r>
      <w:r w:rsidRPr="002D4B32">
        <w:rPr>
          <w:rFonts w:ascii="Arial" w:hAnsi="Arial" w:cs="Arial"/>
          <w:sz w:val="20"/>
          <w:szCs w:val="20"/>
        </w:rPr>
        <w:t xml:space="preserve"> Toda información que brinden los sujetos obligados, respecto a la ejecución de obra pública por invitación restringida, deberá precisar: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Tipo de Obra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El lugar;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El plazo de ejecución;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IV.</w:t>
      </w:r>
      <w:r w:rsidRPr="002D4B32">
        <w:rPr>
          <w:rFonts w:ascii="Arial" w:hAnsi="Arial" w:cs="Arial"/>
          <w:sz w:val="20"/>
          <w:szCs w:val="20"/>
        </w:rPr>
        <w:tab/>
        <w:t xml:space="preserve">El monto (el original y el final);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V.</w:t>
      </w:r>
      <w:r w:rsidRPr="002D4B32">
        <w:rPr>
          <w:rFonts w:ascii="Arial" w:hAnsi="Arial" w:cs="Arial"/>
          <w:sz w:val="20"/>
          <w:szCs w:val="20"/>
        </w:rPr>
        <w:tab/>
        <w:t xml:space="preserve">Número de beneficiados;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VI.</w:t>
      </w:r>
      <w:r w:rsidRPr="002D4B32">
        <w:rPr>
          <w:rFonts w:ascii="Arial" w:hAnsi="Arial" w:cs="Arial"/>
          <w:sz w:val="20"/>
          <w:szCs w:val="20"/>
        </w:rPr>
        <w:tab/>
        <w:t xml:space="preserve">La identificación del sujeto obligado ordenador y responsable de la obra;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VII.</w:t>
      </w:r>
      <w:r w:rsidRPr="002D4B32">
        <w:rPr>
          <w:rFonts w:ascii="Arial" w:hAnsi="Arial" w:cs="Arial"/>
          <w:sz w:val="20"/>
          <w:szCs w:val="20"/>
        </w:rPr>
        <w:tab/>
        <w:t xml:space="preserve">El nombre del proveedor, contratista o de la persona física o moral con quienes se haya celebrado el contrato,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VIII.</w:t>
      </w:r>
      <w:r w:rsidRPr="002D4B32">
        <w:rPr>
          <w:rFonts w:ascii="Arial" w:hAnsi="Arial" w:cs="Arial"/>
          <w:sz w:val="20"/>
          <w:szCs w:val="20"/>
        </w:rPr>
        <w:tab/>
        <w:t xml:space="preserve">Los mecanismos de vigilancia y supervisión, incluyendo en su caso, estudios de impacto ambiental y sísmico.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144.</w:t>
      </w:r>
      <w:r w:rsidRPr="002D4B32">
        <w:rPr>
          <w:rFonts w:ascii="Arial" w:hAnsi="Arial" w:cs="Arial"/>
          <w:sz w:val="20"/>
          <w:szCs w:val="20"/>
        </w:rPr>
        <w:t xml:space="preserve"> Los sujetos obligados deberán dar acceso a la información a que se refiere este capítulo mediante bases de datos que permitan la búsqueda y extracción de información. Ésta además estará en formatos para la fácil comprensión de las personas, procurando que la información se encuentre disponible en lenguas indígenas. Además las páginas contarán con buscadores </w:t>
      </w:r>
      <w:r w:rsidRPr="002D4B32">
        <w:rPr>
          <w:rFonts w:ascii="Arial" w:hAnsi="Arial" w:cs="Arial"/>
          <w:sz w:val="20"/>
          <w:szCs w:val="20"/>
        </w:rPr>
        <w:lastRenderedPageBreak/>
        <w:t xml:space="preserve">temáticos y disponer de un respaldo con todos los registros electrónicos para cualquier persona que lo solicite.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145.</w:t>
      </w:r>
      <w:r w:rsidRPr="002D4B32">
        <w:rPr>
          <w:rFonts w:ascii="Arial" w:hAnsi="Arial" w:cs="Arial"/>
          <w:sz w:val="20"/>
          <w:szCs w:val="20"/>
        </w:rPr>
        <w:t xml:space="preserve"> Los sujetos obligados contarán en la página de inicio de sus portales de Internet con una señalización fácilmente identificable y accesible que cumpla con los requerimientos de sistematización, comprensión y organización de la información a que se refiere este capítulo.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El Instituto establecerá criterios que permitan homologar la presentación de la información en los portales de Internet en los que se establecerá plazos, términos, así como los formatos que habrán de utilizarse para la publicidad de la información; asimismo; promoverá la creación de medios electrónicos para incorporar, localizar y facilitar el acceso a la información pública de oficio.</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146.</w:t>
      </w:r>
      <w:r w:rsidRPr="002D4B32">
        <w:rPr>
          <w:rFonts w:ascii="Arial" w:hAnsi="Arial" w:cs="Arial"/>
          <w:sz w:val="20"/>
          <w:szCs w:val="20"/>
        </w:rPr>
        <w:t xml:space="preserve"> Con el objeto de verificar que la información pública que recibe cualquier persona es la versión más actualizada, el sujeto obligado deberá difundir, dentro del primer mes de cada año, un calendario de actualización, por cada contenido de información y el área responsable. En caso de que no exista una norma que ya instruya la actualización de algún contenido, éste deberá actualizarse al menos cada tres meses. En todos los casos se deberá indicar la última actualización por cada rubro. El Instituto realizará, de forma trimestral revisiones a los portales de transparencia de los sujetos obligados a fin de verificar el cumplimiento de las obligaciones contenidas en este Título.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147.</w:t>
      </w:r>
      <w:r w:rsidRPr="002D4B32">
        <w:rPr>
          <w:rFonts w:ascii="Arial" w:hAnsi="Arial" w:cs="Arial"/>
          <w:sz w:val="20"/>
          <w:szCs w:val="20"/>
        </w:rPr>
        <w:t xml:space="preserve"> Toda persona moral, organizaciones de la sociedad civil, sindicatos o cualquier otra análoga que reciban recursos públicos por cualquier concepto, exceptuando las cuotas sindicales, deberán proporcionar a los sujetos obligados de los que los reciban la información relativa al uso, destino y actividades que realicen con tales recursos.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Capítulo IV</w:t>
      </w: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De la Verificación de las Obligaciones de Transparencia</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148.</w:t>
      </w:r>
      <w:r w:rsidRPr="002D4B32">
        <w:rPr>
          <w:rFonts w:ascii="Arial" w:hAnsi="Arial" w:cs="Arial"/>
          <w:sz w:val="20"/>
          <w:szCs w:val="20"/>
        </w:rPr>
        <w:t xml:space="preserve"> Las determinaciones que emita el Instituto producto de sus acciones de verificación, deberán establecer los requerimientos, recomendaciones u observaciones que formule y los términos y plazos en los que los sujetos obligados deberán atenderlas. El incumplimiento a los requerimientos formulados por parte de los sujetos obligados, será motivo para aplicar las medidas de apremio correspondientes, sin perjuicio de las sanciones a que haya lugar.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149</w:t>
      </w:r>
      <w:r w:rsidRPr="002D4B32">
        <w:rPr>
          <w:rFonts w:ascii="Arial" w:hAnsi="Arial" w:cs="Arial"/>
          <w:sz w:val="20"/>
          <w:szCs w:val="20"/>
        </w:rPr>
        <w:t xml:space="preserve">. El Instituto mediante las Disposiciones y Acuerdos de Carácter General que emita, establecerá los parámetros necesarios para asegurar que la información publicada en los sitios de Internet utilizados por los sujetos obligados cumplan con lo dispuesto en el artículo anterior.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150.</w:t>
      </w:r>
      <w:r w:rsidRPr="002D4B32">
        <w:rPr>
          <w:rFonts w:ascii="Arial" w:hAnsi="Arial" w:cs="Arial"/>
          <w:sz w:val="20"/>
          <w:szCs w:val="20"/>
        </w:rPr>
        <w:t xml:space="preserve"> El Instituto verificará el cumplimiento que los sujetos obligados den a las disposiciones previstas en este Título, ya sea de oficio o a petición de los particulares. Las denuncias presentadas por los particulares podrán realizarse en cualquier momento, de conformidad con el procedimiento señalado en la presente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151.</w:t>
      </w:r>
      <w:r w:rsidRPr="002D4B32">
        <w:rPr>
          <w:rFonts w:ascii="Arial" w:hAnsi="Arial" w:cs="Arial"/>
          <w:sz w:val="20"/>
          <w:szCs w:val="20"/>
        </w:rPr>
        <w:t xml:space="preserve"> Las acciones a que se refiere este Capítulo, se realizarán a través de la revisión virtual a los portales, documental o presencial en los sujetos obligados. Esta vigilancia surgirá de los resultados de la revisión que realice de manera oficiosa el Instituto al portal de transparencia de los sujetos obligados y de forma aleatoria, por muestreo o periódica con base en los criterios que establezca el Instituto para tal efecto.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152.</w:t>
      </w:r>
      <w:r w:rsidRPr="002D4B32">
        <w:rPr>
          <w:rFonts w:ascii="Arial" w:hAnsi="Arial" w:cs="Arial"/>
          <w:sz w:val="20"/>
          <w:szCs w:val="20"/>
        </w:rPr>
        <w:t xml:space="preserve"> La verificación tendrá por objeto revisar y constatar el debido cumplimiento a las obligaciones de transparencia en términos de lo previsto en esta Ley, según corresponda a cada sujeto obligado y demás disposiciones aplicables.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lastRenderedPageBreak/>
        <w:t>Artículo 153.</w:t>
      </w:r>
      <w:r w:rsidRPr="002D4B32">
        <w:rPr>
          <w:rFonts w:ascii="Arial" w:hAnsi="Arial" w:cs="Arial"/>
          <w:sz w:val="20"/>
          <w:szCs w:val="20"/>
        </w:rPr>
        <w:t xml:space="preserve"> En los casos de visitas de verificación, se podrán llevar a cabo revisiones, mismas que tendrán por objeto constatar el debido cumplimiento de lo exigido en la presente ley y demás ordenamientos que sean aplicables, y de conformidad a los agravios esgrimidos en la queja presentada.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De toda diligencia de verificación se levantará un acta circunstanciada, en presencia de quienes hayan participado en ella, asentando en su inicio el motivo de la queja y el objeto concreto de lo que se verifica. </w:t>
      </w:r>
    </w:p>
    <w:p w:rsidR="00784FEC" w:rsidRPr="002D4B32" w:rsidRDefault="00784FEC" w:rsidP="00784FEC">
      <w:pPr>
        <w:widowControl w:val="0"/>
        <w:autoSpaceDE w:val="0"/>
        <w:autoSpaceDN w:val="0"/>
        <w:adjustRightInd w:val="0"/>
        <w:jc w:val="both"/>
        <w:rPr>
          <w:rFonts w:ascii="Arial" w:hAnsi="Arial" w:cs="Arial"/>
          <w:sz w:val="20"/>
          <w:szCs w:val="20"/>
        </w:rPr>
      </w:pPr>
    </w:p>
    <w:p w:rsidR="00F603EF" w:rsidRPr="00F603EF" w:rsidRDefault="00784FEC" w:rsidP="00F603EF">
      <w:pPr>
        <w:widowControl w:val="0"/>
        <w:autoSpaceDE w:val="0"/>
        <w:autoSpaceDN w:val="0"/>
        <w:adjustRightInd w:val="0"/>
        <w:jc w:val="both"/>
        <w:rPr>
          <w:rFonts w:ascii="Arial" w:hAnsi="Arial" w:cs="Arial"/>
          <w:sz w:val="20"/>
          <w:szCs w:val="20"/>
        </w:rPr>
      </w:pPr>
      <w:r w:rsidRPr="00F603EF">
        <w:rPr>
          <w:rFonts w:ascii="Arial" w:hAnsi="Arial" w:cs="Arial"/>
          <w:b/>
          <w:sz w:val="20"/>
          <w:szCs w:val="20"/>
        </w:rPr>
        <w:t>Artículo 154.</w:t>
      </w:r>
      <w:r w:rsidR="00F603EF" w:rsidRPr="00F603EF">
        <w:rPr>
          <w:rFonts w:ascii="Arial" w:hAnsi="Arial" w:cs="Arial"/>
          <w:sz w:val="20"/>
          <w:szCs w:val="20"/>
        </w:rPr>
        <w:t xml:space="preserve">La verificación que realice el Instituto en el ámbito de sus respectivas competencias, se sujetará a lo siguiente: </w:t>
      </w:r>
    </w:p>
    <w:p w:rsidR="00F603EF" w:rsidRPr="00F603EF" w:rsidRDefault="00F603EF" w:rsidP="00F603EF">
      <w:pPr>
        <w:widowControl w:val="0"/>
        <w:autoSpaceDE w:val="0"/>
        <w:autoSpaceDN w:val="0"/>
        <w:adjustRightInd w:val="0"/>
        <w:jc w:val="both"/>
        <w:rPr>
          <w:rFonts w:ascii="Arial" w:hAnsi="Arial" w:cs="Arial"/>
          <w:sz w:val="20"/>
          <w:szCs w:val="20"/>
        </w:rPr>
      </w:pPr>
    </w:p>
    <w:p w:rsidR="00F603EF" w:rsidRPr="00F603EF" w:rsidRDefault="00F603EF" w:rsidP="00F603EF">
      <w:pPr>
        <w:pStyle w:val="Prrafodelista"/>
        <w:widowControl w:val="0"/>
        <w:numPr>
          <w:ilvl w:val="0"/>
          <w:numId w:val="64"/>
        </w:numPr>
        <w:autoSpaceDE w:val="0"/>
        <w:autoSpaceDN w:val="0"/>
        <w:adjustRightInd w:val="0"/>
        <w:jc w:val="both"/>
        <w:rPr>
          <w:rFonts w:ascii="Arial" w:hAnsi="Arial" w:cs="Arial"/>
          <w:sz w:val="20"/>
          <w:szCs w:val="20"/>
        </w:rPr>
      </w:pPr>
      <w:r w:rsidRPr="00F603EF">
        <w:rPr>
          <w:rFonts w:ascii="Arial" w:hAnsi="Arial" w:cs="Arial"/>
          <w:sz w:val="20"/>
          <w:szCs w:val="20"/>
        </w:rPr>
        <w:t xml:space="preserve">Constatar que la información esté completa, publicada y actualizada en tiempo y forma; </w:t>
      </w:r>
    </w:p>
    <w:p w:rsidR="00F603EF" w:rsidRPr="00F603EF" w:rsidRDefault="00F603EF" w:rsidP="00F603EF">
      <w:pPr>
        <w:widowControl w:val="0"/>
        <w:autoSpaceDE w:val="0"/>
        <w:autoSpaceDN w:val="0"/>
        <w:adjustRightInd w:val="0"/>
        <w:jc w:val="both"/>
        <w:rPr>
          <w:rFonts w:ascii="Arial" w:hAnsi="Arial" w:cs="Arial"/>
          <w:sz w:val="20"/>
          <w:szCs w:val="20"/>
        </w:rPr>
      </w:pPr>
    </w:p>
    <w:p w:rsidR="00F603EF" w:rsidRPr="00F603EF" w:rsidRDefault="00F603EF" w:rsidP="00F603EF">
      <w:pPr>
        <w:pStyle w:val="Prrafodelista"/>
        <w:widowControl w:val="0"/>
        <w:numPr>
          <w:ilvl w:val="0"/>
          <w:numId w:val="64"/>
        </w:numPr>
        <w:autoSpaceDE w:val="0"/>
        <w:autoSpaceDN w:val="0"/>
        <w:adjustRightInd w:val="0"/>
        <w:jc w:val="both"/>
        <w:rPr>
          <w:rFonts w:ascii="Arial" w:hAnsi="Arial" w:cs="Arial"/>
          <w:sz w:val="20"/>
          <w:szCs w:val="20"/>
        </w:rPr>
      </w:pPr>
      <w:r w:rsidRPr="00F603EF">
        <w:rPr>
          <w:rFonts w:ascii="Arial" w:hAnsi="Arial" w:cs="Arial"/>
          <w:sz w:val="20"/>
          <w:szCs w:val="20"/>
        </w:rPr>
        <w:t>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quince días;</w:t>
      </w:r>
    </w:p>
    <w:p w:rsidR="00F603EF" w:rsidRDefault="00F603EF" w:rsidP="00F603EF">
      <w:pPr>
        <w:widowControl w:val="0"/>
        <w:autoSpaceDE w:val="0"/>
        <w:autoSpaceDN w:val="0"/>
        <w:adjustRightInd w:val="0"/>
        <w:jc w:val="both"/>
      </w:pPr>
    </w:p>
    <w:p w:rsidR="00784FEC" w:rsidRPr="00F603EF" w:rsidRDefault="00784FEC" w:rsidP="00F603EF">
      <w:pPr>
        <w:pStyle w:val="Prrafodelista"/>
        <w:widowControl w:val="0"/>
        <w:numPr>
          <w:ilvl w:val="0"/>
          <w:numId w:val="64"/>
        </w:numPr>
        <w:autoSpaceDE w:val="0"/>
        <w:autoSpaceDN w:val="0"/>
        <w:adjustRightInd w:val="0"/>
        <w:jc w:val="both"/>
        <w:rPr>
          <w:rFonts w:ascii="Arial" w:hAnsi="Arial" w:cs="Arial"/>
          <w:sz w:val="20"/>
          <w:szCs w:val="20"/>
        </w:rPr>
      </w:pPr>
      <w:r w:rsidRPr="00F603EF">
        <w:rPr>
          <w:rFonts w:ascii="Arial" w:hAnsi="Arial" w:cs="Arial"/>
          <w:sz w:val="20"/>
          <w:szCs w:val="20"/>
        </w:rPr>
        <w:t xml:space="preserve">Constatar que los comités y unidades de transparencia de los sujetos obligados cuenten con las condiciones mínimas de operación para asegurar el cumplimiento de sus funciones y obligaciones establecidas en esta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F603EF" w:rsidRDefault="00784FEC" w:rsidP="00F603EF">
      <w:pPr>
        <w:pStyle w:val="Prrafodelista"/>
        <w:widowControl w:val="0"/>
        <w:numPr>
          <w:ilvl w:val="0"/>
          <w:numId w:val="64"/>
        </w:numPr>
        <w:autoSpaceDE w:val="0"/>
        <w:autoSpaceDN w:val="0"/>
        <w:adjustRightInd w:val="0"/>
        <w:jc w:val="both"/>
        <w:rPr>
          <w:rFonts w:ascii="Arial" w:hAnsi="Arial" w:cs="Arial"/>
          <w:sz w:val="20"/>
          <w:szCs w:val="20"/>
        </w:rPr>
      </w:pPr>
      <w:r w:rsidRPr="00F603EF">
        <w:rPr>
          <w:rFonts w:ascii="Arial" w:hAnsi="Arial" w:cs="Arial"/>
          <w:sz w:val="20"/>
          <w:szCs w:val="20"/>
        </w:rPr>
        <w:t xml:space="preserve">Verificar la forma en que operan los comités y unidades de transparencia y los sujetos obligados en cuanto a las funciones y obligaciones establecidas en esta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F603EF" w:rsidRDefault="00784FEC" w:rsidP="00F603EF">
      <w:pPr>
        <w:pStyle w:val="Prrafodelista"/>
        <w:widowControl w:val="0"/>
        <w:numPr>
          <w:ilvl w:val="0"/>
          <w:numId w:val="64"/>
        </w:numPr>
        <w:autoSpaceDE w:val="0"/>
        <w:autoSpaceDN w:val="0"/>
        <w:adjustRightInd w:val="0"/>
        <w:jc w:val="both"/>
        <w:rPr>
          <w:rFonts w:ascii="Arial" w:hAnsi="Arial" w:cs="Arial"/>
          <w:sz w:val="20"/>
          <w:szCs w:val="20"/>
        </w:rPr>
      </w:pPr>
      <w:r w:rsidRPr="00F603EF">
        <w:rPr>
          <w:rFonts w:ascii="Arial" w:hAnsi="Arial" w:cs="Arial"/>
          <w:sz w:val="20"/>
          <w:szCs w:val="20"/>
        </w:rPr>
        <w:t xml:space="preserve">El sujeto obligado deberá informar al Instituto sobre el cumplimento de los requerimientos del dictamen;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F603EF" w:rsidRDefault="00784FEC" w:rsidP="00F603EF">
      <w:pPr>
        <w:pStyle w:val="Prrafodelista"/>
        <w:widowControl w:val="0"/>
        <w:numPr>
          <w:ilvl w:val="0"/>
          <w:numId w:val="64"/>
        </w:numPr>
        <w:autoSpaceDE w:val="0"/>
        <w:autoSpaceDN w:val="0"/>
        <w:adjustRightInd w:val="0"/>
        <w:jc w:val="both"/>
        <w:rPr>
          <w:rFonts w:ascii="Arial" w:hAnsi="Arial" w:cs="Arial"/>
          <w:sz w:val="20"/>
          <w:szCs w:val="20"/>
        </w:rPr>
      </w:pPr>
      <w:r w:rsidRPr="00F603EF">
        <w:rPr>
          <w:rFonts w:ascii="Arial" w:hAnsi="Arial" w:cs="Arial"/>
          <w:sz w:val="20"/>
          <w:szCs w:val="20"/>
        </w:rPr>
        <w:t xml:space="preserve">El Instituto verificará el cumplimiento a la resolución una vez transcurrido el plazo y si consideran que se dio cumplimiento los requerimientos del dictamen, se emitirá un acuerdo de cumplimiento,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F603EF" w:rsidRDefault="00784FEC" w:rsidP="00F603EF">
      <w:pPr>
        <w:pStyle w:val="Prrafodelista"/>
        <w:widowControl w:val="0"/>
        <w:numPr>
          <w:ilvl w:val="0"/>
          <w:numId w:val="64"/>
        </w:numPr>
        <w:autoSpaceDE w:val="0"/>
        <w:autoSpaceDN w:val="0"/>
        <w:adjustRightInd w:val="0"/>
        <w:jc w:val="both"/>
        <w:rPr>
          <w:rFonts w:ascii="Arial" w:hAnsi="Arial" w:cs="Arial"/>
          <w:sz w:val="20"/>
          <w:szCs w:val="20"/>
        </w:rPr>
      </w:pPr>
      <w:r w:rsidRPr="00F603EF">
        <w:rPr>
          <w:rFonts w:ascii="Arial" w:hAnsi="Arial" w:cs="Arial"/>
          <w:sz w:val="20"/>
          <w:szCs w:val="20"/>
        </w:rPr>
        <w:t xml:space="preserve">El Instituto publicará el listado de las resoluciones que han sido incumplidas por las autoridades públicas.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El Instituto podrá solicitar los informes complementarios al sujeto obligado que requiera para allegarse de los elementos de juicio que considere necesarios para llevar a cabo la verificación.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Cuando el Instituto considere que existe un incumplimiento total o parcial de la determinación, le notificarán, por conducto de la Unidad de Transparencia, al superior jerárquico de la persona servidora pública responsable de dar cumplimiento, para el efecto de que, en un plazo no mayor a cinco días, se dé cumplimiento a los requerimientos del dictamen.</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En caso de que el Instituto considere que subsiste el incumplimiento total o parcial de la resolución, en un plazo no mayor a cinco días, se informará al Pleno para que, en su caso, imponga las medidas de apremio o sanciones, conforme a lo establecido por esta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El Instituto publicará un hipervínculo de internet, donde se incluyan los procedimientos para el seguimiento y verificación de las resoluciones emitidas, y de los procedimientos para verificar la calidad de información entregada después de emitidas sus resoluciones. Asimismo, serán publicados los criterios con base en los cuales se dan por cumplidas sus resoluciones.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lastRenderedPageBreak/>
        <w:t>Capítulo V</w:t>
      </w: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De la denuncia por incumplimiento a las obligaciones de transparencia</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155.</w:t>
      </w:r>
      <w:r w:rsidRPr="002D4B32">
        <w:rPr>
          <w:rFonts w:ascii="Arial" w:hAnsi="Arial" w:cs="Arial"/>
          <w:sz w:val="20"/>
          <w:szCs w:val="20"/>
        </w:rPr>
        <w:t xml:space="preserve"> Cualquier persona podrá denunciar ante el Instituto la falta de publicación de las obligaciones de transparencia previstas en la presente Ley y demás disposiciones aplicables.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Las denuncias presentadas por los particulares podrán realizarse en cualquier momento, de conformidad con el procedimiento señalado en la presente Ley. Para presentar la denuncia, no es necesario acreditar interés jurídico ni personalidad.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 xml:space="preserve">Artículo 156. </w:t>
      </w:r>
      <w:r w:rsidRPr="002D4B32">
        <w:rPr>
          <w:rFonts w:ascii="Arial" w:hAnsi="Arial" w:cs="Arial"/>
          <w:sz w:val="20"/>
          <w:szCs w:val="20"/>
        </w:rPr>
        <w:t xml:space="preserve">El procedimiento de la denuncia se integra por las siguientes etapas: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Presentación de la denuncia ante el Instituto;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Solicitud por parte del Instituto de un informe al sujeto obligado;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 xml:space="preserve">III. </w:t>
      </w:r>
      <w:r w:rsidRPr="002D4B32">
        <w:rPr>
          <w:rFonts w:ascii="Arial" w:hAnsi="Arial" w:cs="Arial"/>
          <w:b/>
          <w:sz w:val="20"/>
          <w:szCs w:val="20"/>
        </w:rPr>
        <w:tab/>
      </w:r>
      <w:r w:rsidRPr="002D4B32">
        <w:rPr>
          <w:rFonts w:ascii="Arial" w:hAnsi="Arial" w:cs="Arial"/>
          <w:sz w:val="20"/>
          <w:szCs w:val="20"/>
        </w:rPr>
        <w:t xml:space="preserve">Resolución de la denuncia,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IV.</w:t>
      </w:r>
      <w:r w:rsidRPr="002D4B32">
        <w:rPr>
          <w:rFonts w:ascii="Arial" w:hAnsi="Arial" w:cs="Arial"/>
          <w:sz w:val="20"/>
          <w:szCs w:val="20"/>
        </w:rPr>
        <w:tab/>
        <w:t xml:space="preserve">Ejecución de la resolución de la denuncia.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157.</w:t>
      </w:r>
      <w:r w:rsidRPr="002D4B32">
        <w:rPr>
          <w:rFonts w:ascii="Arial" w:hAnsi="Arial" w:cs="Arial"/>
          <w:sz w:val="20"/>
          <w:szCs w:val="20"/>
        </w:rPr>
        <w:t xml:space="preserve"> La denuncia por incumplimiento a las obligaciones de transparencia deberá cumplir, al menos, los siguientes requisitos: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Nombre del sujeto obligado denunciado;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 xml:space="preserve">II. </w:t>
      </w:r>
      <w:r w:rsidRPr="002D4B32">
        <w:rPr>
          <w:rFonts w:ascii="Arial" w:hAnsi="Arial" w:cs="Arial"/>
          <w:b/>
          <w:sz w:val="20"/>
          <w:szCs w:val="20"/>
        </w:rPr>
        <w:tab/>
      </w:r>
      <w:r w:rsidRPr="002D4B32">
        <w:rPr>
          <w:rFonts w:ascii="Arial" w:hAnsi="Arial" w:cs="Arial"/>
          <w:sz w:val="20"/>
          <w:szCs w:val="20"/>
        </w:rPr>
        <w:t xml:space="preserve">Descripción clara y precisa del incumplimiento denunciado;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El denunciante podrá adjuntar los medios de prueba que estime necesarios para respaldar el incumplimiento denunciado;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IV.</w:t>
      </w:r>
      <w:r w:rsidRPr="002D4B32">
        <w:rPr>
          <w:rFonts w:ascii="Arial" w:hAnsi="Arial" w:cs="Arial"/>
          <w:sz w:val="20"/>
          <w:szCs w:val="20"/>
        </w:rPr>
        <w:tab/>
        <w:t xml:space="preserve">En caso de que la denuncia se presente por escrito, el denunciante deberá señalar el domicilio en la jurisdicción que corresponda o la dirección de correo electrónico para recibir notificaciones. En caso de que la denuncia se presente por medios electrónicos, se entenderá que se acepta que las notificaciones se efectúen por el mismo medio. En caso de que no se señale domicilio o dirección de correo electrónico o se señale un domicilio fuera de la jurisdicción respectiva, las notificaciones, aún las de carácter personal, se practicarán a través de los estrados físicos del Instituto,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w:t>
      </w:r>
      <w:r w:rsidRPr="002D4B32">
        <w:rPr>
          <w:rFonts w:ascii="Arial" w:hAnsi="Arial" w:cs="Arial"/>
          <w:sz w:val="20"/>
          <w:szCs w:val="20"/>
        </w:rPr>
        <w:tab/>
        <w:t xml:space="preserve">El nombre del denunciante y, opcionalmente, su perfil, únicamente para propósitos estadísticos. Esta información será proporcionada por el denunciante de manera voluntaria. En ningún caso el dato sobre el nombre y el perfil podrán ser un requisito para la procedencia y trámite de la denuncia.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158.</w:t>
      </w:r>
      <w:r w:rsidRPr="002D4B32">
        <w:rPr>
          <w:rFonts w:ascii="Arial" w:hAnsi="Arial" w:cs="Arial"/>
          <w:sz w:val="20"/>
          <w:szCs w:val="20"/>
        </w:rPr>
        <w:t xml:space="preserve"> La denuncia podrá presentarse de la forma siguiente: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Por medio electrónico: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8"/>
        <w:jc w:val="both"/>
        <w:rPr>
          <w:rFonts w:ascii="Arial" w:hAnsi="Arial" w:cs="Arial"/>
          <w:sz w:val="20"/>
          <w:szCs w:val="20"/>
        </w:rPr>
      </w:pPr>
      <w:r w:rsidRPr="002D4B32">
        <w:rPr>
          <w:rFonts w:ascii="Arial" w:hAnsi="Arial" w:cs="Arial"/>
          <w:b/>
          <w:sz w:val="20"/>
          <w:szCs w:val="20"/>
        </w:rPr>
        <w:t>a)</w:t>
      </w:r>
      <w:r w:rsidRPr="002D4B32">
        <w:rPr>
          <w:rFonts w:ascii="Arial" w:hAnsi="Arial" w:cs="Arial"/>
          <w:sz w:val="20"/>
          <w:szCs w:val="20"/>
        </w:rPr>
        <w:t xml:space="preserve"> A través de la Plataforma Nacional, 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8"/>
        <w:jc w:val="both"/>
        <w:rPr>
          <w:rFonts w:ascii="Arial" w:hAnsi="Arial" w:cs="Arial"/>
          <w:sz w:val="20"/>
          <w:szCs w:val="20"/>
        </w:rPr>
      </w:pPr>
      <w:r w:rsidRPr="002D4B32">
        <w:rPr>
          <w:rFonts w:ascii="Arial" w:hAnsi="Arial" w:cs="Arial"/>
          <w:b/>
          <w:sz w:val="20"/>
          <w:szCs w:val="20"/>
        </w:rPr>
        <w:t>b)</w:t>
      </w:r>
      <w:r w:rsidRPr="002D4B32">
        <w:rPr>
          <w:rFonts w:ascii="Arial" w:hAnsi="Arial" w:cs="Arial"/>
          <w:sz w:val="20"/>
          <w:szCs w:val="20"/>
        </w:rPr>
        <w:t xml:space="preserve"> Por correo electrónico, dirigido a la dirección electrónica que al efecto se establezca.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Por escrito, presentado físicamente, ante la Unidad de Transparencia del Instituto, según corresponda.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159.</w:t>
      </w:r>
      <w:r w:rsidRPr="002D4B32">
        <w:rPr>
          <w:rFonts w:ascii="Arial" w:hAnsi="Arial" w:cs="Arial"/>
          <w:sz w:val="20"/>
          <w:szCs w:val="20"/>
        </w:rPr>
        <w:t xml:space="preserve"> El Instituto pondrá a disposición de los particulares el formato de denuncia </w:t>
      </w:r>
      <w:r w:rsidRPr="002D4B32">
        <w:rPr>
          <w:rFonts w:ascii="Arial" w:hAnsi="Arial" w:cs="Arial"/>
          <w:sz w:val="20"/>
          <w:szCs w:val="20"/>
        </w:rPr>
        <w:lastRenderedPageBreak/>
        <w:t xml:space="preserve">correspondiente, a efecto de que éstos, si así lo deciden, puedan utilizarlos. Asimismo, los particulares podrán optar por un escrito libre, conforme a lo previsto en esta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160.</w:t>
      </w:r>
      <w:r w:rsidRPr="002D4B32">
        <w:rPr>
          <w:rFonts w:ascii="Arial" w:hAnsi="Arial" w:cs="Arial"/>
          <w:sz w:val="20"/>
          <w:szCs w:val="20"/>
        </w:rPr>
        <w:t xml:space="preserve"> El Instituto, en el ámbito de sus competencias, debe resolver sobre la admisión de la denuncia, dentro de los tres días hábiles siguientes a su recepción, notificando al Sujeto obligado la denuncia dentro de los tres días siguientes a su admisión.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161.</w:t>
      </w:r>
      <w:r w:rsidRPr="002D4B32">
        <w:rPr>
          <w:rFonts w:ascii="Arial" w:hAnsi="Arial" w:cs="Arial"/>
          <w:sz w:val="20"/>
          <w:szCs w:val="20"/>
        </w:rPr>
        <w:t xml:space="preserve"> El Instituto podrá prevenir al denunciante dentro del plazo de tres días contados a partir del día hábil siguiente al de su recepción, para que en el plazo de tres días subsane lo siguiente: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En su caso, señale el sujeto obligado materia de la denuncia, 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Aclare o precise alguno de los requisitos o motivos de la denuncia.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En el caso de que no se desahogue la prevención en el periodo establecido para tal efecto en este artículo, deberá desecharse la denuncia, dejando a salvo los derechos del denunciante para volver a presentar la misma.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162.</w:t>
      </w:r>
      <w:r w:rsidRPr="002D4B32">
        <w:rPr>
          <w:rFonts w:ascii="Arial" w:hAnsi="Arial" w:cs="Arial"/>
          <w:sz w:val="20"/>
          <w:szCs w:val="20"/>
        </w:rPr>
        <w:t xml:space="preserve"> El Instituto podrá determinar la improcedencia de la denuncia cuando el incumplimiento hubiera sido objeto de una denuncia anterior en la que se resolvió instruir la publicación de las obligaciones de transparencia previstas en la presente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Si la denuncia no versa sobre presuntos incumplimientos a las obligaciones de transparencia establecidas en la presente Ley, o se refiere al ejercicio del derecho de información o al trámite del recurso de revisión, el Instituto dictará un acuerdo de desechamiento y, en su caso, dejará a salvo los derechos del promovente para que los haga valer por la vía y forma correspondientes.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163.</w:t>
      </w:r>
      <w:r w:rsidRPr="002D4B32">
        <w:rPr>
          <w:rFonts w:ascii="Arial" w:hAnsi="Arial" w:cs="Arial"/>
          <w:sz w:val="20"/>
          <w:szCs w:val="20"/>
        </w:rPr>
        <w:t xml:space="preserve"> El Instituto deberá notificar al sujeto obligado la denuncia dentro de los tres días hábiles siguientes a su admisión.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164.</w:t>
      </w:r>
      <w:r w:rsidRPr="002D4B32">
        <w:rPr>
          <w:rFonts w:ascii="Arial" w:hAnsi="Arial" w:cs="Arial"/>
          <w:sz w:val="20"/>
          <w:szCs w:val="20"/>
        </w:rPr>
        <w:t xml:space="preserve"> El sujeto obligado deberá enviar al Instituto, un informe con justificación respecto de los hechos o motivos de la denuncia dentro de los tres días siguientes a la notificación anterior.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El Instituto, en el ámbito de sus competencias, pueden realizar las verificaciones virtuales o presenciales que procedan, así como solicitar los informes complementarios al sujeto obligado que requiera, para allegarse de los elementos de juicio que considere necesarios para resolver la denuncia.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En el caso de informes complementarios, el sujeto obligado deberá responder a los mismos, en el término de tres días siguientes a la notificación correspondiente.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165.</w:t>
      </w:r>
      <w:r w:rsidRPr="002D4B32">
        <w:rPr>
          <w:rFonts w:ascii="Arial" w:hAnsi="Arial" w:cs="Arial"/>
          <w:sz w:val="20"/>
          <w:szCs w:val="20"/>
        </w:rPr>
        <w:t xml:space="preserve"> El Instituto deberá resolver la denuncia, en un plazo de quince días a partir del día siguiente en que el sujeto obligado presente su informe o, en su caso, los informes complementarios.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La resolución debe ser fundada y motivada e invariablemente debe pronunciarse sobre el cumplimiento de la publicación de la información por parte del sujeto obligado.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De existir incumplimiento, se deberán establecer las medidas necesarias para garantizar el ejercicio del Derecho de Acceso a la Información Pública respecto de la cual exista un incumplimiento, determinando así un plazo para que el sujeto obligado cumpla e informe sobre ello.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 xml:space="preserve">Artículo </w:t>
      </w:r>
      <w:r w:rsidRPr="00F603EF">
        <w:rPr>
          <w:rFonts w:ascii="Arial" w:hAnsi="Arial" w:cs="Arial"/>
          <w:b/>
          <w:sz w:val="20"/>
          <w:szCs w:val="20"/>
        </w:rPr>
        <w:t>166.</w:t>
      </w:r>
      <w:r w:rsidR="00F603EF" w:rsidRPr="00F603EF">
        <w:rPr>
          <w:rFonts w:ascii="Arial" w:hAnsi="Arial" w:cs="Arial"/>
          <w:sz w:val="20"/>
          <w:szCs w:val="20"/>
        </w:rPr>
        <w:t>El Instituto notificará la resolución al denunciante y al sujeto obligado, dentro de los tres días siguientes a su emisión</w:t>
      </w:r>
      <w:r w:rsidRPr="002D4B32">
        <w:rPr>
          <w:rFonts w:ascii="Arial" w:hAnsi="Arial" w:cs="Arial"/>
          <w:sz w:val="20"/>
          <w:szCs w:val="20"/>
        </w:rPr>
        <w:t xml:space="preserv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Las resoluciones que emitan el Instituto, a que se refiere este Capítulo, son definitivas e inatacables </w:t>
      </w:r>
      <w:r w:rsidRPr="002D4B32">
        <w:rPr>
          <w:rFonts w:ascii="Arial" w:hAnsi="Arial" w:cs="Arial"/>
          <w:sz w:val="20"/>
          <w:szCs w:val="20"/>
        </w:rPr>
        <w:lastRenderedPageBreak/>
        <w:t xml:space="preserve">para los sujetos obligados. El particular podrá impugnar la resolución por la vía del juicio de amparo que corresponda, en los términos de la legislación aplicable. </w:t>
      </w:r>
    </w:p>
    <w:p w:rsidR="00784FEC" w:rsidRPr="002D4B32" w:rsidRDefault="00784FEC" w:rsidP="00784FEC">
      <w:pPr>
        <w:widowControl w:val="0"/>
        <w:autoSpaceDE w:val="0"/>
        <w:autoSpaceDN w:val="0"/>
        <w:adjustRightInd w:val="0"/>
        <w:jc w:val="both"/>
        <w:rPr>
          <w:rFonts w:ascii="Arial" w:hAnsi="Arial" w:cs="Arial"/>
          <w:sz w:val="20"/>
          <w:szCs w:val="20"/>
        </w:rPr>
      </w:pPr>
    </w:p>
    <w:p w:rsidR="00F603EF" w:rsidRPr="00F603EF" w:rsidRDefault="00F603EF" w:rsidP="00784FEC">
      <w:pPr>
        <w:widowControl w:val="0"/>
        <w:autoSpaceDE w:val="0"/>
        <w:autoSpaceDN w:val="0"/>
        <w:adjustRightInd w:val="0"/>
        <w:jc w:val="both"/>
        <w:rPr>
          <w:rFonts w:ascii="Arial" w:hAnsi="Arial" w:cs="Arial"/>
          <w:sz w:val="20"/>
          <w:szCs w:val="20"/>
        </w:rPr>
      </w:pPr>
      <w:r w:rsidRPr="00F603EF">
        <w:rPr>
          <w:rFonts w:ascii="Arial" w:hAnsi="Arial" w:cs="Arial"/>
          <w:sz w:val="20"/>
          <w:szCs w:val="20"/>
        </w:rPr>
        <w:t xml:space="preserve">El sujeto obligado deberá cumplir con la resolución en un plazo de diez días, a partir del día siguiente al en que se le notifique la misma. </w:t>
      </w:r>
    </w:p>
    <w:p w:rsidR="00F603EF" w:rsidRPr="00F603EF" w:rsidRDefault="00F603EF" w:rsidP="00784FEC">
      <w:pPr>
        <w:widowControl w:val="0"/>
        <w:autoSpaceDE w:val="0"/>
        <w:autoSpaceDN w:val="0"/>
        <w:adjustRightInd w:val="0"/>
        <w:jc w:val="both"/>
        <w:rPr>
          <w:rFonts w:ascii="Arial" w:hAnsi="Arial" w:cs="Arial"/>
          <w:sz w:val="20"/>
          <w:szCs w:val="20"/>
        </w:rPr>
      </w:pPr>
    </w:p>
    <w:p w:rsidR="00F603EF" w:rsidRPr="00F603EF" w:rsidRDefault="00F603EF" w:rsidP="00784FEC">
      <w:pPr>
        <w:widowControl w:val="0"/>
        <w:autoSpaceDE w:val="0"/>
        <w:autoSpaceDN w:val="0"/>
        <w:adjustRightInd w:val="0"/>
        <w:jc w:val="both"/>
        <w:rPr>
          <w:rFonts w:ascii="Arial" w:hAnsi="Arial" w:cs="Arial"/>
          <w:sz w:val="20"/>
          <w:szCs w:val="20"/>
        </w:rPr>
      </w:pPr>
      <w:r w:rsidRPr="00F603EF">
        <w:rPr>
          <w:rFonts w:ascii="Arial" w:hAnsi="Arial" w:cs="Arial"/>
          <w:sz w:val="20"/>
          <w:szCs w:val="20"/>
        </w:rPr>
        <w:t xml:space="preserve">Excepcionalmente, el plazo referido en el párrafo anterior podrá ampliarse hasta por diez días más, siempre y cuando existan razones fundadas y motivadas. </w:t>
      </w:r>
    </w:p>
    <w:p w:rsidR="00F603EF" w:rsidRPr="00F603EF" w:rsidRDefault="00F603EF" w:rsidP="00784FEC">
      <w:pPr>
        <w:widowControl w:val="0"/>
        <w:autoSpaceDE w:val="0"/>
        <w:autoSpaceDN w:val="0"/>
        <w:adjustRightInd w:val="0"/>
        <w:jc w:val="both"/>
        <w:rPr>
          <w:rFonts w:ascii="Arial" w:hAnsi="Arial" w:cs="Arial"/>
          <w:sz w:val="20"/>
          <w:szCs w:val="20"/>
        </w:rPr>
      </w:pPr>
    </w:p>
    <w:p w:rsidR="00784FEC" w:rsidRDefault="00F603EF" w:rsidP="00784FEC">
      <w:pPr>
        <w:widowControl w:val="0"/>
        <w:autoSpaceDE w:val="0"/>
        <w:autoSpaceDN w:val="0"/>
        <w:adjustRightInd w:val="0"/>
        <w:jc w:val="both"/>
        <w:rPr>
          <w:rFonts w:ascii="Arial" w:hAnsi="Arial" w:cs="Arial"/>
          <w:sz w:val="20"/>
          <w:szCs w:val="20"/>
        </w:rPr>
      </w:pPr>
      <w:r w:rsidRPr="00F603EF">
        <w:rPr>
          <w:rFonts w:ascii="Arial" w:hAnsi="Arial" w:cs="Arial"/>
          <w:sz w:val="20"/>
          <w:szCs w:val="20"/>
        </w:rPr>
        <w:t>En su caso, el sujeto obligado deberá comunicar, antes del vencimiento del plazo, las razones por las cuales hará uso de la ampliación excepcional.</w:t>
      </w:r>
    </w:p>
    <w:p w:rsidR="00F603EF" w:rsidRPr="00F603EF" w:rsidRDefault="00F603EF"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167.</w:t>
      </w:r>
      <w:r w:rsidRPr="002D4B32">
        <w:rPr>
          <w:rFonts w:ascii="Arial" w:hAnsi="Arial" w:cs="Arial"/>
          <w:sz w:val="20"/>
          <w:szCs w:val="20"/>
        </w:rPr>
        <w:t xml:space="preserve"> Transcurrido el plazo señalado en el artículo anterior, el sujeto obligado deberá informar al Instituto, sobre el cumplimento de la resolución.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El Instituto, verificará el cumplimiento a la resolución; si consideran que se dio cumplimiento a la resolución, se emitirá un acuerdo de cumplimiento y se ordenará el cierre del Expediente.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Cuando exista un incumplimiento total o parcial de la resolución, el Instituto notificará, por conducto de la Unidad de Transparencia del sujeto obligado, al superior jerárquico de la persona servidora pública responsable, para el efecto de que, en un plazo no mayor a cinco días, dé cumplimiento a la resolución.</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168.</w:t>
      </w:r>
      <w:r w:rsidRPr="002D4B32">
        <w:rPr>
          <w:rFonts w:ascii="Arial" w:hAnsi="Arial" w:cs="Arial"/>
          <w:sz w:val="20"/>
          <w:szCs w:val="20"/>
        </w:rPr>
        <w:t xml:space="preserve"> En caso de que subsista el incumplimiento total o parcial de la resolución, en un plazo no mayor a cinco días posteriores al aviso de incumplimiento al superior jerárquico de la persona servidora pública responsable del mismo, se emitirá́ un acuerdo de incumplimiento y se informará al Pleno para que, en su caso, imponga las medidas de apremio o determinaciones que resulten aplicables, independientemente de las responsabilidades que procedan.</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TÍTULO SEXTO</w:t>
      </w: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INFORMACIÓN CLASIFICADA</w:t>
      </w:r>
    </w:p>
    <w:p w:rsidR="00784FEC" w:rsidRPr="002D4B32" w:rsidRDefault="00784FEC" w:rsidP="00784FEC">
      <w:pPr>
        <w:widowControl w:val="0"/>
        <w:autoSpaceDE w:val="0"/>
        <w:autoSpaceDN w:val="0"/>
        <w:adjustRightInd w:val="0"/>
        <w:jc w:val="center"/>
        <w:rPr>
          <w:rFonts w:ascii="Arial" w:hAnsi="Arial" w:cs="Arial"/>
          <w:b/>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Capítulo I</w:t>
      </w: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De las disposiciones generales de la clasificación y desclasificación de la información</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169.</w:t>
      </w:r>
      <w:r w:rsidRPr="002D4B32">
        <w:rPr>
          <w:rFonts w:ascii="Arial" w:hAnsi="Arial" w:cs="Arial"/>
          <w:sz w:val="20"/>
          <w:szCs w:val="20"/>
        </w:rPr>
        <w:t xml:space="preserve"> La clasificación es el proceso mediante el cual el sujeto obligado determina que la información en su poder actualiza alguno de los supuestos de reserva o confidencialidad, de conformidad con lo dispuesto en el presente Título.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Los supuestos de reserva o confidencialidad previstos en las leyes deberán ser acordes con las bases, principios y disposiciones establecidos en esta Ley y, en ningún caso, podrán contravenirla.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Los titulares de las Áreas de los sujetos obligados serán los responsables de proponer la clasificación de la información al Comité de Transparencia de conformidad con lo dispuesto en esta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Los sujetos obligados deberán orientar la clasificación de la información de manera restrictiva y limitada, y acreditarán su procedencia sin ampliar las excepciones o supuestos de reserva o confidencialidad previstos en la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170.</w:t>
      </w:r>
      <w:r w:rsidRPr="002D4B32">
        <w:rPr>
          <w:rFonts w:ascii="Arial" w:hAnsi="Arial" w:cs="Arial"/>
          <w:sz w:val="20"/>
          <w:szCs w:val="20"/>
        </w:rPr>
        <w:t xml:space="preserve"> La carga de la prueba para justificar toda negativa de acceso a la información, por actualizarse cualquiera de los supuestos de reserva previstos, corresponderá a los sujetos obligados.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171.</w:t>
      </w:r>
      <w:r w:rsidRPr="002D4B32">
        <w:rPr>
          <w:rFonts w:ascii="Arial" w:hAnsi="Arial" w:cs="Arial"/>
          <w:sz w:val="20"/>
          <w:szCs w:val="20"/>
        </w:rPr>
        <w:t xml:space="preserve"> La información clasificada como reservada será pública cuando: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lastRenderedPageBreak/>
        <w:t>I.</w:t>
      </w:r>
      <w:r w:rsidRPr="002D4B32">
        <w:rPr>
          <w:rFonts w:ascii="Arial" w:hAnsi="Arial" w:cs="Arial"/>
          <w:sz w:val="20"/>
          <w:szCs w:val="20"/>
        </w:rPr>
        <w:tab/>
        <w:t xml:space="preserve">Se extingan las causas que dieron origen a su clasificación;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Expire el plazo de clasificación; 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Exista resolución de la autoridad competente que determine que existe una causa de interés público que prevalece sobre la reserva de la información.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Cuando el Instituto revoque la clasificación de la información, el Comité de Transparencia atenderá la resolución para hacerla pública.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Al clasificar información con carácter de reservada es necesario, en todos los casos, fijar un plazo de reserva.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La información clasificada como reservada, podrá permanecer con tal carácter hasta por un periodo de tres años. El periodo de reserva correrá a partir de la fecha en que se clasifica la información. Esta será accesible al público, aun cuando no se hubiese cumplido el plazo anterior, si dejan de concurrir las circunstancias que motivaron su clasificación o previa determinación del Instituto.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Excepcionalmente, los sujetos obligados, con la aprobación de su Comité de Transparencia, podrán ampliar el periodo de reserva hasta por un plazo de dos años adicionales, siempre y cuando justifiquen que subsisten las causas que dieron origen a su clasificación, mediante la aplicación de una prueba de daño.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Para los casos previstos por la fracción II, cuando se trate de información cuya publicación pueda ocasionar la destrucción o inhabilitación de la infraestructura de carácter estratégico para la provisión de bienes o servicios públicos, y que a juicio del sujeto obligado sea necesario ampliar nuevamente el periodo de reserva de la información; el Comité de Transparencia respectivo deberá hacer la solicitud correspondiente al Instituto, debidamente fundada y motivada, aplicando la prueba de daño y señalando el plazo de reserva, por lo menos con tres meses de anticipación al vencimiento del periodo.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172.</w:t>
      </w:r>
      <w:r w:rsidRPr="002D4B32">
        <w:rPr>
          <w:rFonts w:ascii="Arial" w:hAnsi="Arial" w:cs="Arial"/>
          <w:sz w:val="20"/>
          <w:szCs w:val="20"/>
        </w:rPr>
        <w:t xml:space="preserve"> Cada Área del sujeto obligado elaborará un índice de la información que previamente haya sido clasificada como reservada, por Área responsable de la información y tema.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El índice deberá elaborarse semestralmente y publicarse en formatos abiertos al día siguiente de su elaboración. Dicho índice deberá indicar el Área que generó la información, las características de la información, si se trata de una reserva completa o parcial, la fecha en que inicia y finaliza la reserva, su justificación, el plazo de reserva y, en su caso, las partes que se reservan y si se encuentra en prórroga.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En ningún caso el índice será considerado como información reservada.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173.</w:t>
      </w:r>
      <w:r w:rsidRPr="002D4B32">
        <w:rPr>
          <w:rFonts w:ascii="Arial" w:hAnsi="Arial" w:cs="Arial"/>
          <w:sz w:val="20"/>
          <w:szCs w:val="20"/>
        </w:rPr>
        <w:t xml:space="preserve"> En los casos en que se niegue el acceso a la información, por actualizarse alguno de los supuestos de clasificación, el Comité de Transparencia deberá confirmar, modificar o revocar la decisión.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Para motivar la clasificación de la información y la ampliación del plazo de reserva, se deberán señalar las razones, motivos o circunstancias especiales que llevaron al sujeto obligado a concluir que el caso particular se ajusta al supuesto previsto por la norma legal invocada como fundamento. Además, el sujeto obligado deberá, en todo momento, aplicar una prueba de daño.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Tratándose de aquella información que actualice los supuestos de clasificación, deberá señalarse el plazo al que estará sujeta la reserva.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174.</w:t>
      </w:r>
      <w:r w:rsidRPr="002D4B32">
        <w:rPr>
          <w:rFonts w:ascii="Arial" w:hAnsi="Arial" w:cs="Arial"/>
          <w:sz w:val="20"/>
          <w:szCs w:val="20"/>
        </w:rPr>
        <w:t xml:space="preserve"> En la aplicación de la prueba de daño, el sujeto obligado deberá justificar que: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 xml:space="preserve">I. </w:t>
      </w:r>
      <w:r w:rsidRPr="002D4B32">
        <w:rPr>
          <w:rFonts w:ascii="Arial" w:hAnsi="Arial" w:cs="Arial"/>
          <w:b/>
          <w:sz w:val="20"/>
          <w:szCs w:val="20"/>
        </w:rPr>
        <w:tab/>
      </w:r>
      <w:r w:rsidRPr="002D4B32">
        <w:rPr>
          <w:rFonts w:ascii="Arial" w:hAnsi="Arial" w:cs="Arial"/>
          <w:sz w:val="20"/>
          <w:szCs w:val="20"/>
        </w:rPr>
        <w:t xml:space="preserve">La divulgación de la información representa un riesgo real, demostrable e identificable de perjuicio significativo al interés público;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 xml:space="preserve">II. </w:t>
      </w:r>
      <w:r w:rsidRPr="002D4B32">
        <w:rPr>
          <w:rFonts w:ascii="Arial" w:hAnsi="Arial" w:cs="Arial"/>
          <w:b/>
          <w:sz w:val="20"/>
          <w:szCs w:val="20"/>
        </w:rPr>
        <w:tab/>
      </w:r>
      <w:r w:rsidRPr="002D4B32">
        <w:rPr>
          <w:rFonts w:ascii="Arial" w:hAnsi="Arial" w:cs="Arial"/>
          <w:sz w:val="20"/>
          <w:szCs w:val="20"/>
        </w:rPr>
        <w:t xml:space="preserve">El riesgo de perjuicio que supondría la divulgación supera el interés público general de que se difunda,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La limitación se adecua al principio de proporcionalidad y representa el medio menos restrictivo disponible para evitar el perjuicio.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175.</w:t>
      </w:r>
      <w:r w:rsidRPr="002D4B32">
        <w:rPr>
          <w:rFonts w:ascii="Arial" w:hAnsi="Arial" w:cs="Arial"/>
          <w:sz w:val="20"/>
          <w:szCs w:val="20"/>
        </w:rPr>
        <w:t xml:space="preserve"> Los sujetos obligados deberán aplicar, de manera restrictiva y limitada, las excepciones al Derecho de Acceso a la Información Pública prevista en el presente Título y deberán acreditar su procedencia.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La carga de la prueba para justificar toda negativa de acceso a la información, por actualizarse cualquiera de los supuestos de reserva previstos, corresponderá a los sujetos obligados.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176.</w:t>
      </w:r>
      <w:r w:rsidRPr="002D4B32">
        <w:rPr>
          <w:rFonts w:ascii="Arial" w:hAnsi="Arial" w:cs="Arial"/>
          <w:sz w:val="20"/>
          <w:szCs w:val="20"/>
        </w:rPr>
        <w:t xml:space="preserve"> La clasificación de la información se llevará a cabo en el momento en que: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Se reciba una solicitud de acceso a la información;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Se determine mediante resolución de la autoridad competente, 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Se generen versiones públicas para dar cumplimiento a las obligaciones de transparencia previstas en esta Ley y demás ordenamientos aplicables.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177.</w:t>
      </w:r>
      <w:r w:rsidRPr="002D4B32">
        <w:rPr>
          <w:rFonts w:ascii="Arial" w:hAnsi="Arial" w:cs="Arial"/>
          <w:sz w:val="20"/>
          <w:szCs w:val="20"/>
        </w:rPr>
        <w:t xml:space="preserve"> La información clasificada parcial o totalmente deberá llevar una leyenda que indique tal carácter, la fecha de la clasificación, el fundamento legal y, en su caso, el periodo de reserva.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178.</w:t>
      </w:r>
      <w:r w:rsidRPr="002D4B32">
        <w:rPr>
          <w:rFonts w:ascii="Arial" w:hAnsi="Arial" w:cs="Arial"/>
          <w:sz w:val="20"/>
          <w:szCs w:val="20"/>
        </w:rPr>
        <w:t xml:space="preserve"> Los sujetos obligados no podrán emitir resoluciones generales ni particulares que clasifiquen información como reservada. La clasificación podrá establecerse de manera parcial o total de acuerdo al contenido de la información y deberá estar acorde con la actualización de los supuestos definidos en el presente Título como información clasificada.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En ningún caso se podrá clasificar información antes de que se genere. La clasificación de información reservada se realizará conforme a un análisis caso por caso, mediante la aplicación de la prueba de daño.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179.</w:t>
      </w:r>
      <w:r w:rsidRPr="002D4B32">
        <w:rPr>
          <w:rFonts w:ascii="Arial" w:hAnsi="Arial" w:cs="Arial"/>
          <w:sz w:val="20"/>
          <w:szCs w:val="20"/>
        </w:rPr>
        <w:t xml:space="preserve"> Los documentos clasificados serán debidamente custodiados y conservados, conforme a las disposiciones legales aplicables.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180.</w:t>
      </w:r>
      <w:r w:rsidRPr="002D4B32">
        <w:rPr>
          <w:rFonts w:ascii="Arial" w:hAnsi="Arial" w:cs="Arial"/>
          <w:sz w:val="20"/>
          <w:szCs w:val="20"/>
        </w:rPr>
        <w:t xml:space="preserve"> Cuando la información contenga partes o secciones reservadas o confidenciales, los sujetos obligados, para efectos de atender una solicitud de información, deberán elaborar una Versión Pública en la que se testen las partes o secciones clasificadas, indicando su contenido de manera genérica y fundando y motivando su clasificación.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181.</w:t>
      </w:r>
      <w:r w:rsidRPr="002D4B32">
        <w:rPr>
          <w:rFonts w:ascii="Arial" w:hAnsi="Arial" w:cs="Arial"/>
          <w:sz w:val="20"/>
          <w:szCs w:val="20"/>
        </w:rPr>
        <w:t xml:space="preserve"> La información contenida en las obligaciones de transparencia no podrá omitirse en las versiones públicas.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182.</w:t>
      </w:r>
      <w:r w:rsidRPr="002D4B32">
        <w:rPr>
          <w:rFonts w:ascii="Arial" w:hAnsi="Arial" w:cs="Arial"/>
          <w:sz w:val="20"/>
          <w:szCs w:val="20"/>
        </w:rPr>
        <w:t xml:space="preserve"> Los sujetos obligados deberán procurar que los sistemas o medios empleados para eliminar la información en las versiones públicas no permitan la recuperación o visualización de la misma.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Capítulo II</w:t>
      </w: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lastRenderedPageBreak/>
        <w:t>De la Información Reservada</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183.</w:t>
      </w:r>
      <w:r w:rsidRPr="002D4B32">
        <w:rPr>
          <w:rFonts w:ascii="Arial" w:hAnsi="Arial" w:cs="Arial"/>
          <w:sz w:val="20"/>
          <w:szCs w:val="20"/>
        </w:rPr>
        <w:t xml:space="preserve"> Como información reservada podrá clasificarse aquella cuya publicación: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Pueda poner en riesgo la vida, seguridad o salud de una persona física;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Obstruya las actividades de verificación, inspección y auditoría relativas al cumplimiento de las leyes o afecte la recaudación de contribuciones;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Obstruya la prevención o persecución de los delitos;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IV.</w:t>
      </w:r>
      <w:r w:rsidRPr="002D4B32">
        <w:rPr>
          <w:rFonts w:ascii="Arial" w:hAnsi="Arial" w:cs="Arial"/>
          <w:sz w:val="20"/>
          <w:szCs w:val="20"/>
        </w:rPr>
        <w:tab/>
        <w:t xml:space="preserve">La que contenga las opiniones, recomendaciones o puntos de vista que formen parte del proceso deliberativo de las personas servidoras públicas, hasta en tanto no sea emitida la decisión definitiva, la cual deberá estar documentada;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w:t>
      </w:r>
      <w:r w:rsidRPr="002D4B32">
        <w:rPr>
          <w:rFonts w:ascii="Arial" w:hAnsi="Arial" w:cs="Arial"/>
          <w:sz w:val="20"/>
          <w:szCs w:val="20"/>
        </w:rPr>
        <w:tab/>
        <w:t xml:space="preserve">Cuando se trata de procedimientos de responsabilidad de las personas servidoras públicas, quejas o denuncias tramitadas ante los órganos de control en tanto no se haya dictado la resolución administrativa definitiva;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VI.</w:t>
      </w:r>
      <w:r w:rsidRPr="002D4B32">
        <w:rPr>
          <w:rFonts w:ascii="Arial" w:hAnsi="Arial" w:cs="Arial"/>
          <w:sz w:val="20"/>
          <w:szCs w:val="20"/>
        </w:rPr>
        <w:tab/>
        <w:t xml:space="preserve">Afecte los derechos del debido proceso;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VII.</w:t>
      </w:r>
      <w:r w:rsidRPr="002D4B32">
        <w:rPr>
          <w:rFonts w:ascii="Arial" w:hAnsi="Arial" w:cs="Arial"/>
          <w:sz w:val="20"/>
          <w:szCs w:val="20"/>
        </w:rPr>
        <w:tab/>
        <w:t xml:space="preserve">Cuando se trate de expedientes judiciales o de los procedimientos administrativos seguidos en forma de juicio, mientras la sentencia o resolución de fondo no haya causado ejecutoria. Una vez que dicha resolución cause estado los expedientes serán públicos, salvo la información reservada o confidencial que pudiera contener;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VIII.</w:t>
      </w:r>
      <w:r w:rsidRPr="002D4B32">
        <w:rPr>
          <w:rFonts w:ascii="Arial" w:hAnsi="Arial" w:cs="Arial"/>
          <w:sz w:val="20"/>
          <w:szCs w:val="20"/>
        </w:rPr>
        <w:tab/>
        <w:t xml:space="preserve">Contengan los expedientes de averiguaciones previas y las carpetas de investigación, sin embargo una vez que se determinó el ejercicio de la acción penal o el no ejercicio de la misma, serán susceptibles de acceso, a través de versiones públicas, en términos de las disposiciones aplicables,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 xml:space="preserve">IX. </w:t>
      </w:r>
      <w:r w:rsidRPr="002D4B32">
        <w:rPr>
          <w:rFonts w:ascii="Arial" w:hAnsi="Arial" w:cs="Arial"/>
          <w:b/>
          <w:sz w:val="20"/>
          <w:szCs w:val="20"/>
        </w:rPr>
        <w:tab/>
      </w:r>
      <w:r w:rsidRPr="002D4B32">
        <w:rPr>
          <w:rFonts w:ascii="Arial" w:hAnsi="Arial" w:cs="Arial"/>
          <w:sz w:val="20"/>
          <w:szCs w:val="20"/>
        </w:rPr>
        <w:t xml:space="preserve">Las que por disposición expresa de una ley tengan tal carácter, siempre que sean acordes con las bases, principios y disposiciones establecidos en esta Ley y no la contravengan; así como las previstas en tratados internacionales.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184.</w:t>
      </w:r>
      <w:r w:rsidRPr="002D4B32">
        <w:rPr>
          <w:rFonts w:ascii="Arial" w:hAnsi="Arial" w:cs="Arial"/>
          <w:sz w:val="20"/>
          <w:szCs w:val="20"/>
        </w:rPr>
        <w:t xml:space="preserve"> Las causales de reserva previstas en el artículo anterior se deberán fundar y motivar, a través de la aplicación de la prueba de daño a la que se hace referencia en el presente Título.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185.</w:t>
      </w:r>
      <w:r w:rsidRPr="002D4B32">
        <w:rPr>
          <w:rFonts w:ascii="Arial" w:hAnsi="Arial" w:cs="Arial"/>
          <w:sz w:val="20"/>
          <w:szCs w:val="20"/>
        </w:rPr>
        <w:t xml:space="preserve"> No podrá invocarse el carácter de reservado cuando: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Se trate de violaciones graves de derechos humanos o delitos de lesa humanidad, 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 xml:space="preserve">II. </w:t>
      </w:r>
      <w:r w:rsidRPr="002D4B32">
        <w:rPr>
          <w:rFonts w:ascii="Arial" w:hAnsi="Arial" w:cs="Arial"/>
          <w:b/>
          <w:sz w:val="20"/>
          <w:szCs w:val="20"/>
        </w:rPr>
        <w:tab/>
      </w:r>
      <w:r w:rsidRPr="002D4B32">
        <w:rPr>
          <w:rFonts w:ascii="Arial" w:hAnsi="Arial" w:cs="Arial"/>
          <w:sz w:val="20"/>
          <w:szCs w:val="20"/>
        </w:rPr>
        <w:t xml:space="preserve">Se trate de información relacionada con actos de corrupción de acuerdo con las leyes aplicables.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Capítulo III</w:t>
      </w: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De la Información Confidencial</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186.</w:t>
      </w:r>
      <w:r w:rsidRPr="002D4B32">
        <w:rPr>
          <w:rFonts w:ascii="Arial" w:hAnsi="Arial" w:cs="Arial"/>
          <w:sz w:val="20"/>
          <w:szCs w:val="20"/>
        </w:rPr>
        <w:t xml:space="preserve"> Se considera información confidencial la que contiene datos personales concernientes a una persona identificada o identificable.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La información confidencial no estará sujeta a temporalidad alguna y sólo podrán tener acceso a ella los titulares de la misma, sus representantes y las personas servidoras públicas facultadas para ello.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lastRenderedPageBreak/>
        <w:t xml:space="preserve">Se considera como información confidencial: los secretos bancario, fiduciario, industrial, comercial, fiscal, bursátil y postal, cuya titularidad corresponda a particulares, sujetos de derecho internacional o a sujetos obligados cuando no involucren el ejercicio de recursos públicos, la protegida por la legislación en materia de derechos de autor o propiedad intelectual.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Asimismo, será información confidencial aquella que presenten los particulares a los sujetos obligados, siempre que tengan el derecho a ello, de conformidad con lo dispuesto por las leyes o los tratados internacionales.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187.</w:t>
      </w:r>
      <w:r w:rsidRPr="002D4B32">
        <w:rPr>
          <w:rFonts w:ascii="Arial" w:hAnsi="Arial" w:cs="Arial"/>
          <w:sz w:val="20"/>
          <w:szCs w:val="20"/>
        </w:rPr>
        <w:t xml:space="preserve"> Los sujetos obligados que se constituyan como fideicomitentes, fideicomisarios o fiduciarios en fideicomisos que involucren recursos públicos, no podrán clasificar, por ese solo supuesto, la información relativa al ejercicio de éstos, como secreto bancario o fiduciario, sin perjuicio de las demás causales de clasificación que prevé la presente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188.</w:t>
      </w:r>
      <w:r w:rsidRPr="002D4B32">
        <w:rPr>
          <w:rFonts w:ascii="Arial" w:hAnsi="Arial" w:cs="Arial"/>
          <w:sz w:val="20"/>
          <w:szCs w:val="20"/>
        </w:rPr>
        <w:t xml:space="preserve"> Los sujetos obligados que se constituyan como usuarios o como institución bancaria en operaciones que involucren recursos públicos, no podrán clasificar, por ese solo supuesto, la información relativa al ejercicio de éstos, como secreto bancario, sin perjuicio de las demás causales de clasificación que prevé la presente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189.</w:t>
      </w:r>
      <w:r w:rsidRPr="002D4B32">
        <w:rPr>
          <w:rFonts w:ascii="Arial" w:hAnsi="Arial" w:cs="Arial"/>
          <w:sz w:val="20"/>
          <w:szCs w:val="20"/>
        </w:rPr>
        <w:t xml:space="preserve"> Los sujetos obligados que se constituyan como contribuyentes o como autoridades en materia tributaria, no podrán clasificar la información relativa al ejercicio de recursos públicos como secreto fiscal.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190.</w:t>
      </w:r>
      <w:r w:rsidRPr="002D4B32">
        <w:rPr>
          <w:rFonts w:ascii="Arial" w:hAnsi="Arial" w:cs="Arial"/>
          <w:sz w:val="20"/>
          <w:szCs w:val="20"/>
        </w:rPr>
        <w:t xml:space="preserve"> Los créditos fiscales respecto de los cuales haya operado una disminución, reducción o condonación no podrán ser motivo de confidencialidad. Es público el nombre, el monto y la razón que justifique el acto.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191.</w:t>
      </w:r>
      <w:r w:rsidRPr="002D4B32">
        <w:rPr>
          <w:rFonts w:ascii="Arial" w:hAnsi="Arial" w:cs="Arial"/>
          <w:sz w:val="20"/>
          <w:szCs w:val="20"/>
        </w:rPr>
        <w:t xml:space="preserve"> Para que los sujetos obligados puedan permitir el acceso a información confidencial requieren obtener el consentimiento de los particulares titulares de la información. No se requerirá el consentimiento del titular de la información confidencial cuando: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La información se encuentre en registros públicos o fuentes de acceso público;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Por ley tenga el carácter de pública;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Exista una orden judicial;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 xml:space="preserve">IV. </w:t>
      </w:r>
      <w:r w:rsidRPr="002D4B32">
        <w:rPr>
          <w:rFonts w:ascii="Arial" w:hAnsi="Arial" w:cs="Arial"/>
          <w:b/>
          <w:sz w:val="20"/>
          <w:szCs w:val="20"/>
        </w:rPr>
        <w:tab/>
      </w:r>
      <w:r w:rsidRPr="002D4B32">
        <w:rPr>
          <w:rFonts w:ascii="Arial" w:hAnsi="Arial" w:cs="Arial"/>
          <w:sz w:val="20"/>
          <w:szCs w:val="20"/>
        </w:rPr>
        <w:t xml:space="preserve">Por razones de salubridad general, o para proteger los derechos de terceros, se requiera su publicación; 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w:t>
      </w:r>
      <w:r w:rsidRPr="002D4B32">
        <w:rPr>
          <w:rFonts w:ascii="Arial" w:hAnsi="Arial" w:cs="Arial"/>
          <w:sz w:val="20"/>
          <w:szCs w:val="20"/>
        </w:rPr>
        <w:tab/>
        <w:t xml:space="preserve">Cuando se transmita entre sujetos obligados y entre éstos y los sujetos de derecho internacional, en términos de los tratados y los acuerdos interinstitucionales, siempre y cuando la información se utilice para el ejercicio de facultades propias de los mismos.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Para efectos de la fracción IV del presente artículo, el Instituto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 información.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TÍTULO SÉPTIMO</w:t>
      </w: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PROCEDIMIENTOS DE ACCESO A LA INFORMACIÓN PÚBLICA</w:t>
      </w:r>
    </w:p>
    <w:p w:rsidR="00784FEC" w:rsidRPr="002D4B32" w:rsidRDefault="00784FEC" w:rsidP="00784FEC">
      <w:pPr>
        <w:widowControl w:val="0"/>
        <w:autoSpaceDE w:val="0"/>
        <w:autoSpaceDN w:val="0"/>
        <w:adjustRightInd w:val="0"/>
        <w:jc w:val="center"/>
        <w:rPr>
          <w:rFonts w:ascii="Arial" w:hAnsi="Arial" w:cs="Arial"/>
          <w:b/>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Capítulo I</w:t>
      </w: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Del Procedimiento de Acceso a la Información</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192.</w:t>
      </w:r>
      <w:r w:rsidRPr="002D4B32">
        <w:rPr>
          <w:rFonts w:ascii="Arial" w:hAnsi="Arial" w:cs="Arial"/>
          <w:sz w:val="20"/>
          <w:szCs w:val="20"/>
        </w:rPr>
        <w:t xml:space="preserve"> Los procedimientos relativos al acceso a la información se regirán por los principios: de máxima publicidad, eficacia, antiformalidad, gratuidad, sencillez, prontitud, expedites y libertad de información.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193.</w:t>
      </w:r>
      <w:r w:rsidRPr="002D4B32">
        <w:rPr>
          <w:rFonts w:ascii="Arial" w:hAnsi="Arial" w:cs="Arial"/>
          <w:sz w:val="20"/>
          <w:szCs w:val="20"/>
        </w:rPr>
        <w:t xml:space="preserve"> Toda persona por sí o por medio de representante, tiene derecho a presentar una solicitud de acceso a la información, sin necesidad de sustentar justificación o motivación alguna y tendrá acceso gratuito a la información pública y a sus datos personales en poder de los sujetos obligados, salvo los casos de excepción contemplados por esta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194.</w:t>
      </w:r>
      <w:r w:rsidRPr="002D4B32">
        <w:rPr>
          <w:rFonts w:ascii="Arial" w:hAnsi="Arial" w:cs="Arial"/>
          <w:sz w:val="20"/>
          <w:szCs w:val="20"/>
        </w:rPr>
        <w:t xml:space="preserve"> Los sujetos obligados no podrán establecer en los procedimientos de acceso a la información, mayores requisitos ni plazos superiores a los estrictamente establecidos en esta Ley, a efecto de garantizar que el acceso sea sencillo, pronto y expedito.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195.</w:t>
      </w:r>
      <w:r w:rsidRPr="002D4B32">
        <w:rPr>
          <w:rFonts w:ascii="Arial" w:hAnsi="Arial" w:cs="Arial"/>
          <w:sz w:val="20"/>
          <w:szCs w:val="20"/>
        </w:rPr>
        <w:t xml:space="preserve"> Para presentar una solicitud de acceso a la información o para iniciar otro de los procedimientos previstos en esta ley, las personas tienen el derecho de que el sujeto obligado le preste servicios de orientación y asesoría. Las Unidades de Transparencia auxiliarán a los particulares en la elaboración de solicitudes, especialmente cuando el solicitante no sepa leer ni escribir, hable una lengua indígena, o se trate de una persona que pertenezca a un grupo vulnerable, o bien, cuando no sea precisa o los detalles proporcionados para localizar los documentos resulten insuficientes, sean erróneos, o no contiene todos los datos requeridos.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196.</w:t>
      </w:r>
      <w:r w:rsidRPr="002D4B32">
        <w:rPr>
          <w:rFonts w:ascii="Arial" w:hAnsi="Arial" w:cs="Arial"/>
          <w:sz w:val="20"/>
          <w:szCs w:val="20"/>
        </w:rPr>
        <w:t xml:space="preserve"> Las personas podrán ejercerán su Derecho de Acceso a la Información Pública a través de la presentación de una solicitud de información por los siguientes mecanismos: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De manera verbal, ya sea presencial con la Unidad de Transparencia o vía telefónica;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Mediante escrito libre o en los formatos que para el efecto apruebe el Instituto, presentado en las oficinas del sujeto obligado o por correo electrónico oficial de la Unidad de Transparencia, por fax, por correo postal o telégrafo; 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A través del Sistema Electrónico habilitado para tal efecto; de la Plataforma Nacional de Transparencia, por medio de su sistema de solicitudes de acceso a la información.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Cuando la solicitud se realice verbalmente, el encargado de la Unidad de Transparencia del sujeto obligado que se trate, registrará en un acta o formato la solicitud de información, que deberá cumplir con los requisitos establecidos en la presente Ley, y entregará una copia de la misma al interesado. Cuando la solicitud se realice en escrito libre o mediante formatos, la Unidad de Transparencia registrará en el sistema de solicitudes de acceso a la información la solicitud y le entregará al interesado el acuse de recibo.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197.</w:t>
      </w:r>
      <w:r w:rsidRPr="002D4B32">
        <w:rPr>
          <w:rFonts w:ascii="Arial" w:hAnsi="Arial" w:cs="Arial"/>
          <w:sz w:val="20"/>
          <w:szCs w:val="20"/>
        </w:rPr>
        <w:t xml:space="preserve"> El Instituto coadyuvará en el ejercicio del Derecho de Acceso a la Información Pública para la presentación de las solicitudes de acceso a la información que las personas formulen a los sujetos obligados de la Ciudad de México.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198</w:t>
      </w:r>
      <w:r w:rsidRPr="002D4B32">
        <w:rPr>
          <w:rFonts w:ascii="Arial" w:hAnsi="Arial" w:cs="Arial"/>
          <w:sz w:val="20"/>
          <w:szCs w:val="20"/>
        </w:rPr>
        <w:t xml:space="preserve"> Si la solicitud de acceso a la información es presentada ante un Área del sujeto obligado distinta a la Unidad de Transparencia, aquélla tendrá la obligación de indicar al particular la ubicación física de la Unidad de Transparencia.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199.</w:t>
      </w:r>
      <w:r w:rsidRPr="002D4B32">
        <w:rPr>
          <w:rFonts w:ascii="Arial" w:hAnsi="Arial" w:cs="Arial"/>
          <w:sz w:val="20"/>
          <w:szCs w:val="20"/>
        </w:rPr>
        <w:t xml:space="preserve"> La solicitud de información que se presente deberá contener cuando menos los siguientes datos: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La descripción del o los documentos o la información que se solicita;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El lugar o medio para recibir la información y las notificaciones. En el caso de que el </w:t>
      </w:r>
      <w:r w:rsidRPr="002D4B32">
        <w:rPr>
          <w:rFonts w:ascii="Arial" w:hAnsi="Arial" w:cs="Arial"/>
          <w:sz w:val="20"/>
          <w:szCs w:val="20"/>
        </w:rPr>
        <w:lastRenderedPageBreak/>
        <w:t xml:space="preserve">solicitante no señale lugar o medio para recibir la información y las notificaciones, éstas se realizarán por lista que se fije en los estrados de la Unidad de Transparencia del sujeto obligado que corresponda;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La modalidad en la que prefiere se otorgue la información, la cual podrá ser mediante consulta directa, copias simples, certificadas, digitalizadas, u otro tipo de medio electrónico.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200.</w:t>
      </w:r>
      <w:r w:rsidRPr="002D4B32">
        <w:rPr>
          <w:rFonts w:ascii="Arial" w:hAnsi="Arial" w:cs="Arial"/>
          <w:sz w:val="20"/>
          <w:szCs w:val="20"/>
        </w:rPr>
        <w:t xml:space="preserve"> Cuando la Unidad de Transparencia determine la notoria incompetencia por parte del sujeto obligado dentro del ámbito de su aplicación, para atender la solicitud de acceso a la información, deberá de comunicarlo al solicitante, dentro de los tres días posteriores a la recepción de la solicitud y señalará al solicitante el o los sujetos obligados competentes.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Si el sujeto obligado es competente para atender parcialmente la solicitud de acceso a la información, deberá de dar respuesta respecto de dicha parte. Respecto de la información sobre la cual es incompetente se procederá conforme a lo señalado en el párrafo anterior.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201.</w:t>
      </w:r>
      <w:r w:rsidRPr="002D4B32">
        <w:rPr>
          <w:rFonts w:ascii="Arial" w:hAnsi="Arial" w:cs="Arial"/>
          <w:sz w:val="20"/>
          <w:szCs w:val="20"/>
        </w:rPr>
        <w:t xml:space="preserve"> Las Unidades de Transparencia están obligadas a garantizar las medidas y condiciones de accesibilidad para ejercer el derecho de Acceso a la Información Pública, a entregar información sencilla y comprensible a la persona o a su representante sobre los trámites y procedimientos que deben efectuarse, las autoridades o instancias competentes, la forma de realizarlos, la manera de llenar los formularios que se requieran, así como de las entidades ante las que se puede acudir para solicitar orientación o formular quejas, consultas o reclamos sobre la prestación del servicio o sobre el ejercicio de las funciones o competencias a cargo de la autoridad de que se trate.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202.</w:t>
      </w:r>
      <w:r w:rsidRPr="002D4B32">
        <w:rPr>
          <w:rFonts w:ascii="Arial" w:hAnsi="Arial" w:cs="Arial"/>
          <w:sz w:val="20"/>
          <w:szCs w:val="20"/>
        </w:rPr>
        <w:t xml:space="preserve"> En caso de que el particular haya presentado vía una solicitud de información pública, una relativa al ejercicio de los derechos de Acceso, Rectificación, Cancelación u Oposición de datos personales, la Unidad de Transparencia deberá prevenirlo sobre el alcance de la vía elegida y los requisitos exigidos por la ley en materia de protección de datos personales que sea aplicable.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203.</w:t>
      </w:r>
      <w:r w:rsidRPr="002D4B32">
        <w:rPr>
          <w:rFonts w:ascii="Arial" w:hAnsi="Arial" w:cs="Arial"/>
          <w:sz w:val="20"/>
          <w:szCs w:val="20"/>
        </w:rPr>
        <w:t xml:space="preserve"> Cuando la solicitud presentada no fuese clara en cuanto a la información requerida o no cumpla con todos los requisitos señalados en la presente ley, el sujeto obligado mandará requerir dentro de los tres días, por escrito o vía electrónica, al solicitante, para que en un plazo de diez días contados a partir del día siguiente en que se efectuó la notificación, aclare y precise o complemente su solicitud de información. En caso de que el solicitante no cumpla con dicha prevención, la solicitud de información se tendrá como no presentada. Este requerimiento interrumpirá el plazo establecido en el artículo 212 de esta ley. Ninguna solicitud de información podrá desecharse si el sujeto obligado omite requerir al solicitante para que subsane su solicitud.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En el caso de requerimientos parciales no desahogados, se tendrá por presentada la solicitud por lo que respecta a los contenidos de información que no formaron parte de la prevención.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204.</w:t>
      </w:r>
      <w:r w:rsidRPr="002D4B32">
        <w:rPr>
          <w:rFonts w:ascii="Arial" w:hAnsi="Arial" w:cs="Arial"/>
          <w:sz w:val="20"/>
          <w:szCs w:val="20"/>
        </w:rPr>
        <w:t xml:space="preserve"> Tratándose de solicitudes de acceso a información formuladas mediante el Sistema Electrónico y la Plataforma Nacional, se asignará automáticamente un número de folio, con el que los solicitantes podrán dar seguimiento a sus requerimientos. En los demás casos, la Unidad de Transparencia tendrá que registrar y capturar la solicitud de acceso en el Sistema Electrónico o en la Plataforma Nacional y deberá enviar el acuse de recibo al solicitante, en el que se indique la fecha de recepción, el folio que corresponda y los plazos de respuesta aplicables.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205.</w:t>
      </w:r>
      <w:r w:rsidRPr="002D4B32">
        <w:rPr>
          <w:rFonts w:ascii="Arial" w:hAnsi="Arial" w:cs="Arial"/>
          <w:sz w:val="20"/>
          <w:szCs w:val="20"/>
        </w:rPr>
        <w:t xml:space="preserve"> Cuando el particular presente su solicitud por medios electrónicos a través del Sistema Electrónico o de la Plataforma Nacional, se entenderá que acepta que las notificaciones le sean efectuadas por dicho sistema, salvo que señale un medio distinto para efectos de las notificaciones.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En el caso de solicitudes recibidas en otros medios, en las que los solicitantes no proporcionen un domicilio o medio para recibir la información o, en su defecto, no haya sido posible practicar la </w:t>
      </w:r>
      <w:r w:rsidRPr="002D4B32">
        <w:rPr>
          <w:rFonts w:ascii="Arial" w:hAnsi="Arial" w:cs="Arial"/>
          <w:sz w:val="20"/>
          <w:szCs w:val="20"/>
        </w:rPr>
        <w:lastRenderedPageBreak/>
        <w:t xml:space="preserve">notificación, se notificará por estrados en la Unidad de Transparencia.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206</w:t>
      </w:r>
      <w:r w:rsidRPr="002D4B32">
        <w:rPr>
          <w:rFonts w:ascii="Arial" w:hAnsi="Arial" w:cs="Arial"/>
          <w:sz w:val="20"/>
          <w:szCs w:val="20"/>
        </w:rPr>
        <w:t xml:space="preserve">. Los términos de todas las notificaciones previstas en esta Ley, empezarán a correr al día siguiente al que se practiquen.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Cuando los plazos fijados por esta Ley sean en días, éstos se entenderán como hábiles.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207.</w:t>
      </w:r>
      <w:r w:rsidRPr="002D4B32">
        <w:rPr>
          <w:rFonts w:ascii="Arial" w:hAnsi="Arial" w:cs="Arial"/>
          <w:sz w:val="20"/>
          <w:szCs w:val="20"/>
        </w:rPr>
        <w:t xml:space="preserve"> De manera excepcional, cuando, de forma fundada y motivada, así lo determine el sujeto obligado,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la información en consulta directa, salvo aquella clasificada.</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En todo caso se facilitará copia simple o certificada de la información, así como su reproducción por cualquier medio disponible en las instalaciones del sujeto obligado o que, en su caso, aporte el solicitante.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208.</w:t>
      </w:r>
      <w:r w:rsidRPr="002D4B32">
        <w:rPr>
          <w:rFonts w:ascii="Arial" w:hAnsi="Arial" w:cs="Arial"/>
          <w:sz w:val="20"/>
          <w:szCs w:val="20"/>
        </w:rPr>
        <w:t xml:space="preserve"> Los sujetos obligados deberán otorgar acceso a los Documentos que se encuentren en sus archivos o que estén obligados a documentar de acuerdo con sus facultades, competencias o funciones en el formato en que el solicitante manifieste, de entre aquellos formatos existentes, conforme a las características físicas de la información o del lugar donde se encuentre así lo permita.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En el caso de que la información solicitada consista en bases de datos se deberá privilegiar la entrega de la misma en Formatos Abiertos.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209.</w:t>
      </w:r>
      <w:r w:rsidRPr="002D4B32">
        <w:rPr>
          <w:rFonts w:ascii="Arial" w:hAnsi="Arial" w:cs="Arial"/>
          <w:sz w:val="20"/>
          <w:szCs w:val="20"/>
        </w:rPr>
        <w:t xml:space="preserve"> Cuando la información requerida por el solicitante ya esté disponible al público en medios impresos, tales como libros, compendios, trípticos, registros públicos, en formatos electrónicos disponibles en Internet o en cualquier otro medio, se le hará saber por el medio requerido por el solicitante la fuente, el lugar y la forma en que puede consultar, reproducir o adquirir dicha información en un plazo no mayor a cinco días.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210.</w:t>
      </w:r>
      <w:r w:rsidRPr="002D4B32">
        <w:rPr>
          <w:rFonts w:ascii="Arial" w:hAnsi="Arial" w:cs="Arial"/>
          <w:sz w:val="20"/>
          <w:szCs w:val="20"/>
        </w:rPr>
        <w:t xml:space="preserve"> Tratándose de documentos que por su naturaleza no sean normalmente substituibles, como los manuscritos, ediciones, libros, publicaciones periodísticas, mapas, planos, folletos y grabados importantes o raros y cualquier otro objeto o medio que contenga información de este género, se proporcionará a los particulares los medios para consultar dicha información, cuidando que no se dañen los objetos que la contengan.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211.</w:t>
      </w:r>
      <w:r w:rsidRPr="002D4B32">
        <w:rPr>
          <w:rFonts w:ascii="Arial" w:hAnsi="Arial" w:cs="Arial"/>
          <w:sz w:val="20"/>
          <w:szCs w:val="20"/>
        </w:rPr>
        <w:t xml:space="preserve"> Las Unidades de Transparencia deberán garantizar que las solicitudes se turnen a todas las Áreas competentes que cuenten con la información o deban tenerla de acuerdo a sus facultades, competencias y funciones, con el objeto de que realicen una búsqueda exhaustiva y razonable de la información solicitada. </w:t>
      </w:r>
    </w:p>
    <w:p w:rsidR="00784FEC" w:rsidRPr="002D4B32" w:rsidRDefault="00784FEC" w:rsidP="00784FEC">
      <w:pPr>
        <w:widowControl w:val="0"/>
        <w:autoSpaceDE w:val="0"/>
        <w:autoSpaceDN w:val="0"/>
        <w:adjustRightInd w:val="0"/>
        <w:jc w:val="both"/>
        <w:rPr>
          <w:rFonts w:ascii="Arial" w:hAnsi="Arial" w:cs="Arial"/>
          <w:sz w:val="20"/>
          <w:szCs w:val="20"/>
        </w:rPr>
      </w:pPr>
    </w:p>
    <w:p w:rsidR="00F603EF" w:rsidRPr="00F603EF" w:rsidRDefault="00784FEC" w:rsidP="00F603EF">
      <w:pPr>
        <w:widowControl w:val="0"/>
        <w:autoSpaceDE w:val="0"/>
        <w:autoSpaceDN w:val="0"/>
        <w:adjustRightInd w:val="0"/>
        <w:jc w:val="both"/>
        <w:rPr>
          <w:rFonts w:ascii="Arial" w:hAnsi="Arial" w:cs="Arial"/>
          <w:sz w:val="20"/>
          <w:szCs w:val="20"/>
        </w:rPr>
      </w:pPr>
      <w:r w:rsidRPr="00F603EF">
        <w:rPr>
          <w:rFonts w:ascii="Arial" w:hAnsi="Arial" w:cs="Arial"/>
          <w:b/>
          <w:sz w:val="20"/>
          <w:szCs w:val="20"/>
        </w:rPr>
        <w:t>Artículo 212.</w:t>
      </w:r>
      <w:r w:rsidR="00F603EF" w:rsidRPr="00F603EF">
        <w:rPr>
          <w:rFonts w:ascii="Arial" w:hAnsi="Arial" w:cs="Arial"/>
          <w:sz w:val="20"/>
          <w:szCs w:val="20"/>
        </w:rPr>
        <w:t xml:space="preserve">La respuesta a la solicitud deberá ser notificada al interesado en el menor tiempo posible, que no podrá exceder de nueve días, contados a partir del día siguiente a la presentación de aquélla. </w:t>
      </w:r>
    </w:p>
    <w:p w:rsidR="00F603EF" w:rsidRPr="00F603EF" w:rsidRDefault="00F603EF" w:rsidP="00F603EF">
      <w:pPr>
        <w:widowControl w:val="0"/>
        <w:autoSpaceDE w:val="0"/>
        <w:autoSpaceDN w:val="0"/>
        <w:adjustRightInd w:val="0"/>
        <w:jc w:val="both"/>
        <w:rPr>
          <w:rFonts w:ascii="Arial" w:hAnsi="Arial" w:cs="Arial"/>
          <w:sz w:val="20"/>
          <w:szCs w:val="20"/>
        </w:rPr>
      </w:pPr>
    </w:p>
    <w:p w:rsidR="00F603EF" w:rsidRPr="00F603EF" w:rsidRDefault="00F603EF" w:rsidP="00F603EF">
      <w:pPr>
        <w:widowControl w:val="0"/>
        <w:autoSpaceDE w:val="0"/>
        <w:autoSpaceDN w:val="0"/>
        <w:adjustRightInd w:val="0"/>
        <w:jc w:val="both"/>
        <w:rPr>
          <w:rFonts w:ascii="Arial" w:hAnsi="Arial" w:cs="Arial"/>
          <w:sz w:val="20"/>
          <w:szCs w:val="20"/>
        </w:rPr>
      </w:pPr>
      <w:r w:rsidRPr="00F603EF">
        <w:rPr>
          <w:rFonts w:ascii="Arial" w:hAnsi="Arial" w:cs="Arial"/>
          <w:sz w:val="20"/>
          <w:szCs w:val="20"/>
        </w:rPr>
        <w:t>Excepcionalmente, el plazo referido en el párrafo anterior podrá ampliarse hasta por siete días más, siempre y cuando existan razones fundadas y motivadas.</w:t>
      </w:r>
    </w:p>
    <w:p w:rsidR="00F603EF" w:rsidRPr="00F603EF" w:rsidRDefault="00F603EF" w:rsidP="00F603EF">
      <w:pPr>
        <w:widowControl w:val="0"/>
        <w:autoSpaceDE w:val="0"/>
        <w:autoSpaceDN w:val="0"/>
        <w:adjustRightInd w:val="0"/>
        <w:jc w:val="both"/>
        <w:rPr>
          <w:rFonts w:ascii="Arial" w:hAnsi="Arial" w:cs="Arial"/>
          <w:sz w:val="20"/>
          <w:szCs w:val="20"/>
        </w:rPr>
      </w:pPr>
    </w:p>
    <w:p w:rsidR="00784FEC" w:rsidRDefault="00F603EF" w:rsidP="00F603EF">
      <w:pPr>
        <w:widowControl w:val="0"/>
        <w:autoSpaceDE w:val="0"/>
        <w:autoSpaceDN w:val="0"/>
        <w:adjustRightInd w:val="0"/>
        <w:jc w:val="both"/>
        <w:rPr>
          <w:rFonts w:ascii="Arial" w:hAnsi="Arial" w:cs="Arial"/>
          <w:sz w:val="20"/>
          <w:szCs w:val="20"/>
        </w:rPr>
      </w:pPr>
      <w:r w:rsidRPr="00F603EF">
        <w:rPr>
          <w:rFonts w:ascii="Arial" w:hAnsi="Arial" w:cs="Arial"/>
          <w:sz w:val="20"/>
          <w:szCs w:val="20"/>
        </w:rPr>
        <w:t>En su caso, el sujeto obligado deberá comunicar, antes del vencimiento del plazo, las razones por las cuales hará uso de la ampliación excepcional.</w:t>
      </w:r>
    </w:p>
    <w:p w:rsidR="00F603EF" w:rsidRPr="00F603EF" w:rsidRDefault="00F603EF" w:rsidP="00F603EF">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F603EF">
        <w:rPr>
          <w:rFonts w:ascii="Arial" w:hAnsi="Arial" w:cs="Arial"/>
          <w:sz w:val="20"/>
          <w:szCs w:val="20"/>
        </w:rPr>
        <w:t>No podrán invocarse como causales</w:t>
      </w:r>
      <w:r w:rsidRPr="002D4B32">
        <w:rPr>
          <w:rFonts w:ascii="Arial" w:hAnsi="Arial" w:cs="Arial"/>
          <w:sz w:val="20"/>
          <w:szCs w:val="20"/>
        </w:rPr>
        <w:t xml:space="preserve"> de ampliación del plazo aquellos motivos que supongan negligencia o descuido del sujeto obligado en el desahogo de la solicitud.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213.</w:t>
      </w:r>
      <w:r w:rsidRPr="002D4B32">
        <w:rPr>
          <w:rFonts w:ascii="Arial" w:hAnsi="Arial" w:cs="Arial"/>
          <w:sz w:val="20"/>
          <w:szCs w:val="20"/>
        </w:rPr>
        <w:t xml:space="preserve"> El acceso se dará en la modalidad de entrega y, en su caso, de envío elegidos por el solicitante. Cuando la información no pueda entregarse o enviarse en la modalidad elegida, el sujeto obligado deberá ofrecer otra u otras modalidades de entrega.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En cualquier caso, se deberá fundar y motivar la necesidad de ofrecer otras modalidades.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214.</w:t>
      </w:r>
      <w:r w:rsidRPr="002D4B32">
        <w:rPr>
          <w:rFonts w:ascii="Arial" w:hAnsi="Arial" w:cs="Arial"/>
          <w:sz w:val="20"/>
          <w:szCs w:val="20"/>
        </w:rPr>
        <w:t xml:space="preserve"> Los sujetos obligados establecerán la forma y términos en que darán trámite interno a las solicitudes en materia de acceso a la información.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La elaboración de versiones públicas, cuya modalidad de reproducción o envío tenga un costo, procederá una vez que se acredite el pago respectivo.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Ante la falta de respuesta a una solicitud en el plazo previsto y en caso de que proceda el acceso, los costos de reproducción y envío correrán a cargo del sujeto obligado.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215.</w:t>
      </w:r>
      <w:r w:rsidRPr="002D4B32">
        <w:rPr>
          <w:rFonts w:ascii="Arial" w:hAnsi="Arial" w:cs="Arial"/>
          <w:sz w:val="20"/>
          <w:szCs w:val="20"/>
        </w:rPr>
        <w:t xml:space="preserve"> En caso de que sea necesario cubrir costos para obtener la información en alguna modalidad de entrega, la Unidad de Transparencia contará con un plazo que no excederá de cinco días para poner a disposición del solicitante la documentación requerida, a partir de la fecha en que el solicitante acredite, haber cubierto el pago de los derechos correspondientes.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La Unidad de Transparencia tendrá disponible la información solicitada, durante un plazo mínimo de sesenta días, contado a partir de que el solicitante hubiere realizado, en su caso, el pago respectivo, el cual deberá efectuarse en un plazo no mayor a treinta días.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Transcurrido el plazo operará la caducidad del trámite, por lo que los sujetos obligados darán por concluida la solicitud y la notificación del acuerdo correspondiente se efectuará por el medio señalado para tal efecto. Una vez ocurrido lo anterior, procederán, de ser el caso, a la destrucción del material en el que se reprodujo la información.</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216.</w:t>
      </w:r>
      <w:r w:rsidRPr="002D4B32">
        <w:rPr>
          <w:rFonts w:ascii="Arial" w:hAnsi="Arial" w:cs="Arial"/>
          <w:sz w:val="20"/>
          <w:szCs w:val="20"/>
        </w:rPr>
        <w:t xml:space="preserve"> En caso de que los sujetos obligados consideren que los documentos o la información debe ser clasificada, se sujetará a lo siguiente: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El Área deberá remitir la solicitud, así como un escrito en el que funde y motive la clasificación al Comité de Transparencia, mismo que deberá resolver para: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8"/>
        <w:jc w:val="both"/>
        <w:rPr>
          <w:rFonts w:ascii="Arial" w:hAnsi="Arial" w:cs="Arial"/>
          <w:sz w:val="20"/>
          <w:szCs w:val="20"/>
        </w:rPr>
      </w:pPr>
      <w:r w:rsidRPr="002D4B32">
        <w:rPr>
          <w:rFonts w:ascii="Arial" w:hAnsi="Arial" w:cs="Arial"/>
          <w:b/>
          <w:sz w:val="20"/>
          <w:szCs w:val="20"/>
        </w:rPr>
        <w:t>a)</w:t>
      </w:r>
      <w:r w:rsidRPr="002D4B32">
        <w:rPr>
          <w:rFonts w:ascii="Arial" w:hAnsi="Arial" w:cs="Arial"/>
          <w:sz w:val="20"/>
          <w:szCs w:val="20"/>
        </w:rPr>
        <w:t xml:space="preserve"> Confirmar la clasificación;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8"/>
        <w:jc w:val="both"/>
        <w:rPr>
          <w:rFonts w:ascii="Arial" w:hAnsi="Arial" w:cs="Arial"/>
          <w:sz w:val="20"/>
          <w:szCs w:val="20"/>
        </w:rPr>
      </w:pPr>
      <w:r w:rsidRPr="002D4B32">
        <w:rPr>
          <w:rFonts w:ascii="Arial" w:hAnsi="Arial" w:cs="Arial"/>
          <w:b/>
          <w:sz w:val="20"/>
          <w:szCs w:val="20"/>
        </w:rPr>
        <w:t>b)</w:t>
      </w:r>
      <w:r w:rsidRPr="002D4B32">
        <w:rPr>
          <w:rFonts w:ascii="Arial" w:hAnsi="Arial" w:cs="Arial"/>
          <w:sz w:val="20"/>
          <w:szCs w:val="20"/>
        </w:rPr>
        <w:t xml:space="preserve"> Modificar la clasificación y otorgar parcialmente el acceso a la información,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8"/>
        <w:jc w:val="both"/>
        <w:rPr>
          <w:rFonts w:ascii="Arial" w:hAnsi="Arial" w:cs="Arial"/>
          <w:sz w:val="20"/>
          <w:szCs w:val="20"/>
        </w:rPr>
      </w:pPr>
      <w:r w:rsidRPr="002D4B32">
        <w:rPr>
          <w:rFonts w:ascii="Arial" w:hAnsi="Arial" w:cs="Arial"/>
          <w:b/>
          <w:sz w:val="20"/>
          <w:szCs w:val="20"/>
        </w:rPr>
        <w:t>c)</w:t>
      </w:r>
      <w:r w:rsidRPr="002D4B32">
        <w:rPr>
          <w:rFonts w:ascii="Arial" w:hAnsi="Arial" w:cs="Arial"/>
          <w:sz w:val="20"/>
          <w:szCs w:val="20"/>
        </w:rPr>
        <w:t xml:space="preserve"> Revocar la clasificación y conceder el acceso a la información.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El Comité de Transparencia podrá tener acceso a la información que esté en poder del Área correspondiente, de la cual se haya solicitado su clasificación.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La resolución del Comité de Transparencia será notificada al interesado en el plazo de respuesta a la solicitud que establece la presente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217.</w:t>
      </w:r>
      <w:r w:rsidRPr="002D4B32">
        <w:rPr>
          <w:rFonts w:ascii="Arial" w:hAnsi="Arial" w:cs="Arial"/>
          <w:sz w:val="20"/>
          <w:szCs w:val="20"/>
        </w:rPr>
        <w:t xml:space="preserve"> Cuando la información no se encuentre en los archivos del sujeto obligado, el Comité de Transparencia: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Analizará el caso y tomará las medidas necesarias para localizar la información;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Expedirá una resolución que confirme la inexistencia del documento;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lastRenderedPageBreak/>
        <w:t>III.</w:t>
      </w:r>
      <w:r w:rsidRPr="002D4B32">
        <w:rPr>
          <w:rFonts w:ascii="Arial" w:hAnsi="Arial" w:cs="Arial"/>
          <w:sz w:val="20"/>
          <w:szCs w:val="20"/>
        </w:rPr>
        <w:tab/>
        <w:t xml:space="preserve">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las razones por las cuales en el caso particular no ejerció dichas facultades, competencias o funciones, lo cual notificará al solicitante a través de la Unidad de Transparencia;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IV.</w:t>
      </w:r>
      <w:r w:rsidRPr="002D4B32">
        <w:rPr>
          <w:rFonts w:ascii="Arial" w:hAnsi="Arial" w:cs="Arial"/>
          <w:sz w:val="20"/>
          <w:szCs w:val="20"/>
        </w:rPr>
        <w:tab/>
        <w:t xml:space="preserve">Notificará al órgano interno de control o equivalente del sujeto obligado quien, en su caso, deberá iniciar el procedimiento de responsabilidad administrativa que corresponda.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218.</w:t>
      </w:r>
      <w:r w:rsidRPr="002D4B32">
        <w:rPr>
          <w:rFonts w:ascii="Arial" w:hAnsi="Arial" w:cs="Arial"/>
          <w:sz w:val="20"/>
          <w:szCs w:val="20"/>
        </w:rPr>
        <w:t xml:space="preserve"> 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señalará a la persona servidora pública responsable de contar con la misma.</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219.</w:t>
      </w:r>
      <w:r w:rsidRPr="002D4B32">
        <w:rPr>
          <w:rFonts w:ascii="Arial" w:hAnsi="Arial" w:cs="Arial"/>
          <w:sz w:val="20"/>
          <w:szCs w:val="20"/>
        </w:rPr>
        <w:t xml:space="preserve"> Los sujetos obligados entregarán documentos que se encuentren en sus archivos. La obligación de proporcionar información no comprende el procesamiento de la misma, ni el presentarla conforme al interés particular del solicitante. Sin perjuicio de lo anterior, los sujetos obligados procurarán sistematizar la información.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220.</w:t>
      </w:r>
      <w:r w:rsidRPr="002D4B32">
        <w:rPr>
          <w:rFonts w:ascii="Arial" w:hAnsi="Arial" w:cs="Arial"/>
          <w:sz w:val="20"/>
          <w:szCs w:val="20"/>
        </w:rPr>
        <w:t xml:space="preserve"> Cuando el sujeto obligado no entregue la respuesta a la solicitud de acceso dentro de los plazos previstos en esta ley, el solicitante podrá interponer el recurso de revisión.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En caso de que el Instituto determine la publicidad de la información motivo de dicho recurso, la autoridad queda obligada a otorgarle la información corriendo a costa del sujeto obligado los gastos correspondientes.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221.</w:t>
      </w:r>
      <w:r w:rsidRPr="002D4B32">
        <w:rPr>
          <w:rFonts w:ascii="Arial" w:hAnsi="Arial" w:cs="Arial"/>
          <w:sz w:val="20"/>
          <w:szCs w:val="20"/>
        </w:rPr>
        <w:t xml:space="preserve"> Las personas físicas y morales que reciban y ejerzan recursos públicos o realicen actos de autoridad, serán responsables del cumplimiento de los plazos y términos para otorgar acceso a la información.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222.</w:t>
      </w:r>
      <w:r w:rsidRPr="002D4B32">
        <w:rPr>
          <w:rFonts w:ascii="Arial" w:hAnsi="Arial" w:cs="Arial"/>
          <w:sz w:val="20"/>
          <w:szCs w:val="20"/>
        </w:rPr>
        <w:t xml:space="preserve"> La Unidad de Transparencia no estará obligada a dar trámite a solicitudes de acceso ofensivas, en estos casos, deberá indicar al solicitante que su solicitud es ofensiva.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Capítulo II</w:t>
      </w: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De las Cuotas de Acceso</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223.</w:t>
      </w:r>
      <w:r w:rsidRPr="002D4B32">
        <w:rPr>
          <w:rFonts w:ascii="Arial" w:hAnsi="Arial" w:cs="Arial"/>
          <w:sz w:val="20"/>
          <w:szCs w:val="20"/>
        </w:rPr>
        <w:t xml:space="preserve"> El Derecho de Acceso a la Información Pública será gratuito. En caso de que la reproducción de la información exceda de sesenta fojas, el sujeto obligado podrá cobrar la reproducción de la información solicitada, cuyos costos estarán previstos en el Código Fiscal de la Ciudad de México vigente para el ejercicio de que se trate.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Los costos de reproducción se cobrarán al solicitante de manera previa a su entrega y se calcularán atendiendo 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El costo de los materiales utilizados en la reproducción de la información;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El costo de envío;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La certificación de documentos cuando proceda y así se soliciten.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224.</w:t>
      </w:r>
      <w:r w:rsidRPr="002D4B32">
        <w:rPr>
          <w:rFonts w:ascii="Arial" w:hAnsi="Arial" w:cs="Arial"/>
          <w:sz w:val="20"/>
          <w:szCs w:val="20"/>
        </w:rPr>
        <w:t xml:space="preserve"> En el caso de que el solicitante requiera información de obligaciones comunes y el sujeto obligado no la tenga digitalizada, deberá entregarla sin ningún costo al solicitante.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225.</w:t>
      </w:r>
      <w:r w:rsidRPr="002D4B32">
        <w:rPr>
          <w:rFonts w:ascii="Arial" w:hAnsi="Arial" w:cs="Arial"/>
          <w:sz w:val="20"/>
          <w:szCs w:val="20"/>
        </w:rPr>
        <w:t xml:space="preserve"> El costo unitario de la reproducción no debe ser superior al costo de los materiales utilizados en la misma. Los sujetos obligados deberán reducir al máximo los tiempos y costos de entrega de información.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226.</w:t>
      </w:r>
      <w:r w:rsidRPr="002D4B32">
        <w:rPr>
          <w:rFonts w:ascii="Arial" w:hAnsi="Arial" w:cs="Arial"/>
          <w:sz w:val="20"/>
          <w:szCs w:val="20"/>
        </w:rPr>
        <w:t xml:space="preserve"> En aquellos casos en que el solicitante señale que le es imposible materialmente cubrir con los costos de los insumos y los materiales, el sujeto obligado entregará la información en la medida de sus posibilidades presupuestales y en el menor tiempo posible o la pondrán a su disposición en otra vía o en consulta directa en las instalaciones del sujeto obligado.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227.</w:t>
      </w:r>
      <w:r w:rsidRPr="002D4B32">
        <w:rPr>
          <w:rFonts w:ascii="Arial" w:hAnsi="Arial" w:cs="Arial"/>
          <w:sz w:val="20"/>
          <w:szCs w:val="20"/>
        </w:rPr>
        <w:t xml:space="preserve"> Los solicitantes tendrán un plazo de treinta días a partir de que se les notifique la respuesta de acceso a la información para realizar el pago a que se refiere el presente Capítulo y, en caso de no hacerlo, deberán realizar una nueva solicitud de información sin responsabilidad para el sujeto obligado.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228.</w:t>
      </w:r>
      <w:r w:rsidRPr="002D4B32">
        <w:rPr>
          <w:rFonts w:ascii="Arial" w:hAnsi="Arial" w:cs="Arial"/>
          <w:sz w:val="20"/>
          <w:szCs w:val="20"/>
        </w:rPr>
        <w:t xml:space="preserve"> Cuando la información solicitada pueda obtenerse a través de un trámite, la Unidad de Transparencia del sujeto obligado orientará al solicitante sobre el procedimiento que corresponda, siempre que se cumplan los siguientes requisitos: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El fundamento del trámite se encuentre establecido en una ley o reglamento; 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El acceso suponga el pago de una contraprestación en los términos de los ordenamientos jurídicos aplicables.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229.</w:t>
      </w:r>
      <w:r w:rsidRPr="002D4B32">
        <w:rPr>
          <w:rFonts w:ascii="Arial" w:hAnsi="Arial" w:cs="Arial"/>
          <w:sz w:val="20"/>
          <w:szCs w:val="20"/>
        </w:rPr>
        <w:t xml:space="preserve"> Para efectos de la recepción, trámite, entrega y procedimientos previstos para las solicitudes de acceso a la información pública, será aplicable lo establecido en el presente Capítulo.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230.</w:t>
      </w:r>
      <w:r w:rsidRPr="002D4B32">
        <w:rPr>
          <w:rFonts w:ascii="Arial" w:hAnsi="Arial" w:cs="Arial"/>
          <w:sz w:val="20"/>
          <w:szCs w:val="20"/>
        </w:rPr>
        <w:t xml:space="preserve"> Los términos de todas las notificaciones previstas en esta Ley se computarán en días hábiles, y transcurrirán a partir del día siguiente al que se practiquen.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231.</w:t>
      </w:r>
      <w:r w:rsidRPr="002D4B32">
        <w:rPr>
          <w:rFonts w:ascii="Arial" w:hAnsi="Arial" w:cs="Arial"/>
          <w:sz w:val="20"/>
          <w:szCs w:val="20"/>
        </w:rPr>
        <w:t xml:space="preserve"> La Unidad de Transparencia será el vínculo entre el sujeto obligado y el solicitante, ya que es la responsable de hacer las notificaciones a que se refiere esta Ley. Además, deberá llevar a cabo todas las gestiones necesarias con el sujeto obligado a fin de facilitar el ejercicio del Derecho de Acceso a la Información Pública.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232.</w:t>
      </w:r>
      <w:r w:rsidRPr="002D4B32">
        <w:rPr>
          <w:rFonts w:ascii="Arial" w:hAnsi="Arial" w:cs="Arial"/>
          <w:sz w:val="20"/>
          <w:szCs w:val="20"/>
        </w:rPr>
        <w:t xml:space="preserve"> La certificación de documentos conforme a esta Ley, tiene por objeto establecer que en los archivos del sujeto obligado existe un documento en original, copia simple, digitalizada u otro medio electrónico, igual al que se entrega. En caso de que no hubiera persona facultada para realizar las certificaciones, se entregará la información asentando la leyenda que señale que es copia autorizada de la que obra en los archivos del sujeto obligado.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TÍTULO OCTAVO</w:t>
      </w: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DE LOS PROCEDIMIENTOS DE IMPUGNACIÓN EN MATERIA DE ACCESO A INFORMACIÓN PÚBLICA</w:t>
      </w:r>
    </w:p>
    <w:p w:rsidR="00784FEC" w:rsidRPr="002D4B32" w:rsidRDefault="00784FEC" w:rsidP="00784FEC">
      <w:pPr>
        <w:widowControl w:val="0"/>
        <w:autoSpaceDE w:val="0"/>
        <w:autoSpaceDN w:val="0"/>
        <w:adjustRightInd w:val="0"/>
        <w:jc w:val="center"/>
        <w:rPr>
          <w:rFonts w:ascii="Arial" w:hAnsi="Arial" w:cs="Arial"/>
          <w:b/>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Capítulo I</w:t>
      </w: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Del Recurso de Revisión</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233.</w:t>
      </w:r>
      <w:r w:rsidRPr="002D4B32">
        <w:rPr>
          <w:rFonts w:ascii="Arial" w:hAnsi="Arial" w:cs="Arial"/>
          <w:sz w:val="20"/>
          <w:szCs w:val="20"/>
        </w:rPr>
        <w:t xml:space="preserve"> El recurso de revisión podrá interponerse, de manera directa, por correo certificado o por medios electrónicos, ante el Instituto, o ante la Unidad de Transparencia del sujeto obligado que haya dado respuesta a la solicitud de acceso a la información. Para este efecto, la Unidad de Transparencia al momento de dar respuesta a una solicitud de acceso a la información orientará al particular sobre su derecho de interponer el recurso de revisión y el modo de hacerlo.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lastRenderedPageBreak/>
        <w:t xml:space="preserve">En el caso de que se interponga ante la Unidad de Transparencia, ésta deberá remitir el recurso de revisión al Instituto a más tardar al día siguiente de haberlo recibido.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Cuando el recurso de revisión se presente ante la Unidad de Transparencia o por correo certificado, para el cómputo de los plazos de presentación, se tomará la fecha en que el recurrente lo presente; para el cómputo de los plazos de resolución, se tomará la fecha en que el Instituto lo reciba.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234.</w:t>
      </w:r>
      <w:r w:rsidRPr="002D4B32">
        <w:rPr>
          <w:rFonts w:ascii="Arial" w:hAnsi="Arial" w:cs="Arial"/>
          <w:sz w:val="20"/>
          <w:szCs w:val="20"/>
        </w:rPr>
        <w:t xml:space="preserve"> El recurso de revisión procederá en contra de: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La clasificación de la información;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 xml:space="preserve">II. </w:t>
      </w:r>
      <w:r w:rsidRPr="002D4B32">
        <w:rPr>
          <w:rFonts w:ascii="Arial" w:hAnsi="Arial" w:cs="Arial"/>
          <w:b/>
          <w:sz w:val="20"/>
          <w:szCs w:val="20"/>
        </w:rPr>
        <w:tab/>
      </w:r>
      <w:r w:rsidRPr="002D4B32">
        <w:rPr>
          <w:rFonts w:ascii="Arial" w:hAnsi="Arial" w:cs="Arial"/>
          <w:sz w:val="20"/>
          <w:szCs w:val="20"/>
        </w:rPr>
        <w:t xml:space="preserve">La declaración de inexistencia de información;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La declaración de incompetencia por el sujeto obligado;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IV.</w:t>
      </w:r>
      <w:r w:rsidRPr="002D4B32">
        <w:rPr>
          <w:rFonts w:ascii="Arial" w:hAnsi="Arial" w:cs="Arial"/>
          <w:sz w:val="20"/>
          <w:szCs w:val="20"/>
        </w:rPr>
        <w:tab/>
        <w:t xml:space="preserve">La entrega de información incompleta;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V.</w:t>
      </w:r>
      <w:r w:rsidRPr="002D4B32">
        <w:rPr>
          <w:rFonts w:ascii="Arial" w:hAnsi="Arial" w:cs="Arial"/>
          <w:sz w:val="20"/>
          <w:szCs w:val="20"/>
        </w:rPr>
        <w:tab/>
        <w:t xml:space="preserve">La entrega de información que no corresponda con lo solicitado;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w:t>
      </w:r>
      <w:r w:rsidRPr="002D4B32">
        <w:rPr>
          <w:rFonts w:ascii="Arial" w:hAnsi="Arial" w:cs="Arial"/>
          <w:sz w:val="20"/>
          <w:szCs w:val="20"/>
        </w:rPr>
        <w:tab/>
        <w:t xml:space="preserve">La falta de respuesta a una solicitud de acceso a la información dentro de los plazos establecidos en la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VII.</w:t>
      </w:r>
      <w:r w:rsidRPr="002D4B32">
        <w:rPr>
          <w:rFonts w:ascii="Arial" w:hAnsi="Arial" w:cs="Arial"/>
          <w:sz w:val="20"/>
          <w:szCs w:val="20"/>
        </w:rPr>
        <w:tab/>
        <w:t xml:space="preserve">La notificación, entrega o puesta a disposición de información en una modalidad o formato distinto al solicitado;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VIII.</w:t>
      </w:r>
      <w:r w:rsidRPr="002D4B32">
        <w:rPr>
          <w:rFonts w:ascii="Arial" w:hAnsi="Arial" w:cs="Arial"/>
          <w:sz w:val="20"/>
          <w:szCs w:val="20"/>
        </w:rPr>
        <w:tab/>
        <w:t xml:space="preserve">La entrega o puesta a disposición de información en un formato incomprensible y/o no accesible para el solicitante;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IX.</w:t>
      </w:r>
      <w:r w:rsidRPr="002D4B32">
        <w:rPr>
          <w:rFonts w:ascii="Arial" w:hAnsi="Arial" w:cs="Arial"/>
          <w:sz w:val="20"/>
          <w:szCs w:val="20"/>
        </w:rPr>
        <w:tab/>
        <w:t xml:space="preserve">Los costos o tiempos de entrega de la información;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w:t>
      </w:r>
      <w:r w:rsidRPr="002D4B32">
        <w:rPr>
          <w:rFonts w:ascii="Arial" w:hAnsi="Arial" w:cs="Arial"/>
          <w:sz w:val="20"/>
          <w:szCs w:val="20"/>
        </w:rPr>
        <w:tab/>
        <w:t xml:space="preserve">La falta de trámite a una solicitud;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XI.</w:t>
      </w:r>
      <w:r w:rsidRPr="002D4B32">
        <w:rPr>
          <w:rFonts w:ascii="Arial" w:hAnsi="Arial" w:cs="Arial"/>
          <w:sz w:val="20"/>
          <w:szCs w:val="20"/>
        </w:rPr>
        <w:tab/>
        <w:t xml:space="preserve">La negativa a permitir la consulta directa de la información;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XII.</w:t>
      </w:r>
      <w:r w:rsidRPr="002D4B32">
        <w:rPr>
          <w:rFonts w:ascii="Arial" w:hAnsi="Arial" w:cs="Arial"/>
          <w:sz w:val="20"/>
          <w:szCs w:val="20"/>
        </w:rPr>
        <w:tab/>
        <w:t xml:space="preserve">La falta, deficiencia o insuficiencia de la fundamentación y/o motivación en la respuesta, 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XIII.</w:t>
      </w:r>
      <w:r w:rsidRPr="002D4B32">
        <w:rPr>
          <w:rFonts w:ascii="Arial" w:hAnsi="Arial" w:cs="Arial"/>
          <w:sz w:val="20"/>
          <w:szCs w:val="20"/>
        </w:rPr>
        <w:tab/>
        <w:t xml:space="preserve">La orientación a un trámite específico.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La respuesta que den los sujetos obligados derivada de la resolución a un recurso de revisión que proceda por las causales señaladas en las fracciones III, VI, VIII, IX, X y XI es susceptible de ser impugnada de nueva cuenta, mediante recurso de revisión, ante el Instituto.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235.</w:t>
      </w:r>
      <w:r w:rsidRPr="002D4B32">
        <w:rPr>
          <w:rFonts w:ascii="Arial" w:hAnsi="Arial" w:cs="Arial"/>
          <w:sz w:val="20"/>
          <w:szCs w:val="20"/>
        </w:rPr>
        <w:t xml:space="preserve"> Se considera que existe falta de respuesta en los supuestos siguientes: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Concluido el plazo legal para atender una solicitud de información pública el sujeto obligado no haya emitido ninguna respuesta;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El sujeto obligado haya señalado que se anexó una respuesta o la información solicitada, en tiempo, sin que lo haya acreditado;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El sujeto obligado, al dar respuesta, materialmente emita una prevención o ampliación de plazo,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IV.</w:t>
      </w:r>
      <w:r w:rsidRPr="002D4B32">
        <w:rPr>
          <w:rFonts w:ascii="Arial" w:hAnsi="Arial" w:cs="Arial"/>
          <w:sz w:val="20"/>
          <w:szCs w:val="20"/>
        </w:rPr>
        <w:tab/>
        <w:t xml:space="preserve">Cuando el sujeto obligado haya manifestado al recurrente que por cargas de trabajo o problemas internos no está en condiciones de dar respuesta a la solicitud de información.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236.</w:t>
      </w:r>
      <w:r w:rsidRPr="002D4B32">
        <w:rPr>
          <w:rFonts w:ascii="Arial" w:hAnsi="Arial" w:cs="Arial"/>
          <w:sz w:val="20"/>
          <w:szCs w:val="20"/>
        </w:rPr>
        <w:t xml:space="preserve"> Toda persona podrá interponer, por sí o a través de su representante legal, el recurso de revisión, mediante escrito libre o a través de los formatos establecidos por el Instituto para tal efecto o por medio del sistema habilitado para tal fin, dentro de los quince días siguientes contados a partir de: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La notificación de la respuesta a su solicitud de información; 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El vencimiento del plazo para la entrega de la respuesta de la solicitud de información, cuando dicha respuesta no hubiere sido entregada.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237.</w:t>
      </w:r>
      <w:r w:rsidRPr="002D4B32">
        <w:rPr>
          <w:rFonts w:ascii="Arial" w:hAnsi="Arial" w:cs="Arial"/>
          <w:sz w:val="20"/>
          <w:szCs w:val="20"/>
        </w:rPr>
        <w:t xml:space="preserve"> El recurso de revisión deberá contener lo siguiente: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El nombre del recurrente y, en su caso, el de su representante legal o mandatario, así como del tercero interesado, si lo hay;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El sujeto obligado ante el cual se presentó la solicitud;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El domicilio, medio electrónico para oír y recibir notificaciones, o la mención de que desea ser notificado por correo certificado; en caso de no haberlo señalado, aún las de carácter personal, se harán por estrados;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IV.</w:t>
      </w:r>
      <w:r w:rsidRPr="002D4B32">
        <w:rPr>
          <w:rFonts w:ascii="Arial" w:hAnsi="Arial" w:cs="Arial"/>
          <w:sz w:val="20"/>
          <w:szCs w:val="20"/>
        </w:rPr>
        <w:tab/>
        <w:t xml:space="preserve">El acto o resolución que recurre y, en su caso, el número de folio de respuesta de solicitud de acceso, o el documento con el que acredite la existencia de la solicitud o los datos que permitan su identificación en el sistema de solicitudes de acceso a la información;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w:t>
      </w:r>
      <w:r w:rsidRPr="002D4B32">
        <w:rPr>
          <w:rFonts w:ascii="Arial" w:hAnsi="Arial" w:cs="Arial"/>
          <w:sz w:val="20"/>
          <w:szCs w:val="20"/>
        </w:rPr>
        <w:tab/>
        <w:t xml:space="preserve">La fecha en que se le notificó la respuesta al solicitante o tuvo conocimiento del acto reclamado, o de presentación de la solicitud en caso de falta de respuesta;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VI.</w:t>
      </w:r>
      <w:r w:rsidRPr="002D4B32">
        <w:rPr>
          <w:rFonts w:ascii="Arial" w:hAnsi="Arial" w:cs="Arial"/>
          <w:sz w:val="20"/>
          <w:szCs w:val="20"/>
        </w:rPr>
        <w:tab/>
        <w:t xml:space="preserve">Las razones o motivos de inconformidad,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VII.</w:t>
      </w:r>
      <w:r w:rsidRPr="002D4B32">
        <w:rPr>
          <w:rFonts w:ascii="Arial" w:hAnsi="Arial" w:cs="Arial"/>
          <w:sz w:val="20"/>
          <w:szCs w:val="20"/>
        </w:rPr>
        <w:tab/>
        <w:t xml:space="preserve">La copia de la respuesta que se impugna, salvo en caso de falta de respuesta de solicitud.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Adicionalmente se podrán anexar las pruebas y demás elementos que se consideren procedentes hacer del conocimiento del Instituto.</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En ningún caso será necesario que el particular ratifique el recurso de revisión interpuesto.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238.</w:t>
      </w:r>
      <w:r w:rsidRPr="002D4B32">
        <w:rPr>
          <w:rFonts w:ascii="Arial" w:hAnsi="Arial" w:cs="Arial"/>
          <w:sz w:val="20"/>
          <w:szCs w:val="20"/>
        </w:rPr>
        <w:t xml:space="preserve"> En el caso de que se omita alguno de los requisitos previstos en las fracciones I, IV y V del artículo anterior, el Instituto tendrá un plazo de tres días para prevenir al recurrente, a fin de que subsane las deficiencias del recurso de revisión. Para lo anterior, el recurrente tendrá un plazo de cinco días contados a partir del requerimiento por parte del Instituto. Transcurrido este último plazo, sin que se hubiese cumplido la prevención, el recurso se desechará en términos de la presente Ley. La prevención suspende los plazos previstos en este capítulo.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Cuando el recurso de revisión sea notoriamente improcedente, por haber fenecido el plazo legal para su presentación, se desechará de plano, debiendo notificarlo al promovente en un plazo no mayor de cinco días hábiles.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239.</w:t>
      </w:r>
      <w:r w:rsidRPr="002D4B32">
        <w:rPr>
          <w:rFonts w:ascii="Arial" w:hAnsi="Arial" w:cs="Arial"/>
          <w:sz w:val="20"/>
          <w:szCs w:val="20"/>
        </w:rPr>
        <w:t xml:space="preserve"> El Instituto resolverá el recurso de revisión en un plazo que no podrá exceder de treinta días, contados a partir de la admisión del mismo, en los términos que establezca la presente Ley, plazo que podrá ampliarse por una sola vez y hasta por un periodo de diez días.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Durante el procedimiento deberá aplicarse la suplencia de la queja a favor del recurrente, sin cambiar los hechos expuestos, asegurándose de que las partes puedan presentar, de manera oral o escrita, </w:t>
      </w:r>
      <w:r w:rsidRPr="002D4B32">
        <w:rPr>
          <w:rFonts w:ascii="Arial" w:hAnsi="Arial" w:cs="Arial"/>
          <w:sz w:val="20"/>
          <w:szCs w:val="20"/>
        </w:rPr>
        <w:lastRenderedPageBreak/>
        <w:t xml:space="preserve">los argumentos que funden y motiven sus pretensiones.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240.</w:t>
      </w:r>
      <w:r w:rsidRPr="002D4B32">
        <w:rPr>
          <w:rFonts w:ascii="Arial" w:hAnsi="Arial" w:cs="Arial"/>
          <w:sz w:val="20"/>
          <w:szCs w:val="20"/>
        </w:rPr>
        <w:t xml:space="preserve"> En todo momento, los Comisionados deberán tener acceso a la información clasificada para determinar su naturaleza según se requiera. El acceso se dará de conformidad con la normatividad previamente establecida en la presente Ley, para el resguardo o salvaguarda de la información.</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241.</w:t>
      </w:r>
      <w:r w:rsidRPr="002D4B32">
        <w:rPr>
          <w:rFonts w:ascii="Arial" w:hAnsi="Arial" w:cs="Arial"/>
          <w:sz w:val="20"/>
          <w:szCs w:val="20"/>
        </w:rPr>
        <w:t xml:space="preserve"> La información reservada o confidencial que, en su caso, sea consultada por los Comisionados, por resultar indispensable para resolver el asunto, deberá ser mantenida con ese carácter y no deberá estar disponible en el Expediente, salvo en los casos en los que sobreviniera la desclasificación de dicha información y continuara bajo el resguardo del sujeto obligado en el que originalmente se encontraba o cuando se requiera, por ser violaciones graves a derechos humanos o delitos de lesa humanidad, de conformidad con el derecho nacional y los tratados internacionales de los que el Estado mexicano sea parte.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242.</w:t>
      </w:r>
      <w:r w:rsidRPr="002D4B32">
        <w:rPr>
          <w:rFonts w:ascii="Arial" w:hAnsi="Arial" w:cs="Arial"/>
          <w:sz w:val="20"/>
          <w:szCs w:val="20"/>
        </w:rPr>
        <w:t xml:space="preserve"> El Instituto, al resolver el recurso de revisión, deberá aplicar una prueba de interés público, en los casos establecidos en esta Ley, con base en elementos de idoneidad, necesidad y proporcionalidad, cuando exista una colisión de derechos.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Para estos efectos, se entenderá por: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r>
      <w:r w:rsidRPr="002D4B32">
        <w:rPr>
          <w:rFonts w:ascii="Arial" w:hAnsi="Arial" w:cs="Arial"/>
          <w:b/>
          <w:sz w:val="20"/>
          <w:szCs w:val="20"/>
        </w:rPr>
        <w:t>Idoneidad:</w:t>
      </w:r>
      <w:r w:rsidRPr="002D4B32">
        <w:rPr>
          <w:rFonts w:ascii="Arial" w:hAnsi="Arial" w:cs="Arial"/>
          <w:sz w:val="20"/>
          <w:szCs w:val="20"/>
        </w:rPr>
        <w:t xml:space="preserve"> La legitimidad del derecho adoptado como preferente, que sea el adecuado para el logro de un fin constitucionalmente válido o apto para conseguir el fin pretendido;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 xml:space="preserve">II. </w:t>
      </w:r>
      <w:r w:rsidRPr="002D4B32">
        <w:rPr>
          <w:rFonts w:ascii="Arial" w:hAnsi="Arial" w:cs="Arial"/>
          <w:b/>
          <w:sz w:val="20"/>
          <w:szCs w:val="20"/>
        </w:rPr>
        <w:tab/>
        <w:t>Necesidad:</w:t>
      </w:r>
      <w:r w:rsidRPr="002D4B32">
        <w:rPr>
          <w:rFonts w:ascii="Arial" w:hAnsi="Arial" w:cs="Arial"/>
          <w:sz w:val="20"/>
          <w:szCs w:val="20"/>
        </w:rPr>
        <w:t xml:space="preserve"> La falta de un medio alternativo menos lesivo a la apertura de la información, para satisfacer el interés público,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r>
      <w:r w:rsidRPr="002D4B32">
        <w:rPr>
          <w:rFonts w:ascii="Arial" w:hAnsi="Arial" w:cs="Arial"/>
          <w:b/>
          <w:sz w:val="20"/>
          <w:szCs w:val="20"/>
        </w:rPr>
        <w:t>Proporcionalidad:</w:t>
      </w:r>
      <w:r w:rsidRPr="002D4B32">
        <w:rPr>
          <w:rFonts w:ascii="Arial" w:hAnsi="Arial" w:cs="Arial"/>
          <w:sz w:val="20"/>
          <w:szCs w:val="20"/>
        </w:rPr>
        <w:t xml:space="preserve"> El equilibrio entre perjuicio y beneficio a favor del interés público, a fin de que la decisión tomada represente un beneficio mayor al perjuicio que podría causar a la población.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243.</w:t>
      </w:r>
      <w:r w:rsidRPr="002D4B32">
        <w:rPr>
          <w:rFonts w:ascii="Arial" w:hAnsi="Arial" w:cs="Arial"/>
          <w:sz w:val="20"/>
          <w:szCs w:val="20"/>
        </w:rPr>
        <w:t xml:space="preserve"> Interpuesto el recurso de revisión, el Comisionado Presidente del Instituto, lo turnará a los Comisionados Ponentes, quienes resolverán conforme a lo siguiente: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El acuerdo de admisión, prevención o de desechamiento se dictará dentro de los tres días siguientes;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Admitido el recurso, se integrará un Expediente y se pondrá a disposición de las partes, para que, en un plazo máximo de siete días, manifiesten lo que a su derecho convenga;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Dentro del plazo mencionado en la fracción que antecede, las partes podrán ofrecer todo tipo de pruebas o alegatos excepto la confesional por parte de los sujetos obligados y aquéllas que sean contrarias a derecho.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IV.</w:t>
      </w:r>
      <w:r w:rsidRPr="002D4B32">
        <w:rPr>
          <w:rFonts w:ascii="Arial" w:hAnsi="Arial" w:cs="Arial"/>
          <w:sz w:val="20"/>
          <w:szCs w:val="20"/>
        </w:rPr>
        <w:tab/>
        <w:t xml:space="preserve">En caso de que resulte necesario, se determinarán las medidas necesarias para el desahogo de las pruebas, y celebración de audiencias con las partes durante la sustanciación del recurso de revisión;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w:t>
      </w:r>
      <w:r w:rsidRPr="002D4B32">
        <w:rPr>
          <w:rFonts w:ascii="Arial" w:hAnsi="Arial" w:cs="Arial"/>
          <w:sz w:val="20"/>
          <w:szCs w:val="20"/>
        </w:rPr>
        <w:tab/>
        <w:t xml:space="preserve">Una vez desahogadas las pruebas y formulados o no los alegatos, se decretará el cierre de instrucción;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w:t>
      </w:r>
      <w:r w:rsidRPr="002D4B32">
        <w:rPr>
          <w:rFonts w:ascii="Arial" w:hAnsi="Arial" w:cs="Arial"/>
          <w:sz w:val="20"/>
          <w:szCs w:val="20"/>
        </w:rPr>
        <w:tab/>
        <w:t xml:space="preserve">El Instituto no estará obligado a atender la información remitida por el sujeto obligado una vez decretado el cierre de instrucción,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VII.</w:t>
      </w:r>
      <w:r w:rsidRPr="002D4B32">
        <w:rPr>
          <w:rFonts w:ascii="Arial" w:hAnsi="Arial" w:cs="Arial"/>
          <w:sz w:val="20"/>
          <w:szCs w:val="20"/>
        </w:rPr>
        <w:tab/>
        <w:t xml:space="preserve">Decretado el cierre de instrucción, se elaborará un proyecto de resolución, en un plazo que </w:t>
      </w:r>
      <w:r w:rsidRPr="002D4B32">
        <w:rPr>
          <w:rFonts w:ascii="Arial" w:hAnsi="Arial" w:cs="Arial"/>
          <w:sz w:val="20"/>
          <w:szCs w:val="20"/>
        </w:rPr>
        <w:lastRenderedPageBreak/>
        <w:t xml:space="preserve">no podrá exceder de diez días, el cual que deberá ser presentado por el Comisionado Ponente a consideración del Pleno del Instituto.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El Pleno del Instituto, bajo su más estricta responsabilidad, deberá emitir la resolución debidamente fundada y motivada, en un término no mayor de treinta días, contados a partir de la admisión del recurso. Este plazo podrá, en casos excepcionales, ser ampliado hasta por otros diez días cuando existan razones que lo motiven y éstas se le notifiquen al recurrente y al sujeto obligado.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La atención a los recursos de revisión se hará de conformidad con el procedimiento establecido por el Instituto para tal efecto.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244.</w:t>
      </w:r>
      <w:r w:rsidRPr="002D4B32">
        <w:rPr>
          <w:rFonts w:ascii="Arial" w:hAnsi="Arial" w:cs="Arial"/>
          <w:sz w:val="20"/>
          <w:szCs w:val="20"/>
        </w:rPr>
        <w:t xml:space="preserve"> Las resoluciones del Instituto podrán: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Desechar el recurso;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Sobreseer el mismo;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Confirmar la respuesta del sujeto obligado;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IV.</w:t>
      </w:r>
      <w:r w:rsidRPr="002D4B32">
        <w:rPr>
          <w:rFonts w:ascii="Arial" w:hAnsi="Arial" w:cs="Arial"/>
          <w:sz w:val="20"/>
          <w:szCs w:val="20"/>
        </w:rPr>
        <w:tab/>
        <w:t xml:space="preserve">Modificar;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V.</w:t>
      </w:r>
      <w:r w:rsidRPr="002D4B32">
        <w:rPr>
          <w:rFonts w:ascii="Arial" w:hAnsi="Arial" w:cs="Arial"/>
          <w:sz w:val="20"/>
          <w:szCs w:val="20"/>
        </w:rPr>
        <w:tab/>
        <w:t xml:space="preserve">Revocar la respuesta del sujeto obligado, 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VI.</w:t>
      </w:r>
      <w:r w:rsidRPr="002D4B32">
        <w:rPr>
          <w:rFonts w:ascii="Arial" w:hAnsi="Arial" w:cs="Arial"/>
          <w:sz w:val="20"/>
          <w:szCs w:val="20"/>
        </w:rPr>
        <w:tab/>
        <w:t xml:space="preserve">Ordenar que se atienda la solicitud.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Las resoluciones establecerán, en su caso, los plazos y términos para su cumplimiento y los procedimientos para asegurar su ejecución, los cuales no podrán exceder de diez días para la entrega de información. Excepcionalmente, el Instituto, previa fundamentación y motivación, podrá ampliar estos plazos cuando el asunto así lo requiera.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245.</w:t>
      </w:r>
      <w:r w:rsidRPr="002D4B32">
        <w:rPr>
          <w:rFonts w:ascii="Arial" w:hAnsi="Arial" w:cs="Arial"/>
          <w:sz w:val="20"/>
          <w:szCs w:val="20"/>
        </w:rPr>
        <w:t xml:space="preserve"> En las resoluciones, el Instituto podrá señalar a los sujetos obligados que la información que deben proporcionar sea considerada, atendiendo a la relevancia de la información, a la incidencia de las solicitudes sobre la misma y al sentido reiterativo de las resoluciones, como transparencia proactiva.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246.</w:t>
      </w:r>
      <w:r w:rsidRPr="002D4B32">
        <w:rPr>
          <w:rFonts w:ascii="Arial" w:hAnsi="Arial" w:cs="Arial"/>
          <w:sz w:val="20"/>
          <w:szCs w:val="20"/>
        </w:rPr>
        <w:t xml:space="preserve"> El Instituto deberá notificar a las partes y publicar las resoluciones, a más tardar, al tercer día siguiente de su aprobación.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Los sujetos obligados deberán informar al Instituto el cumplimiento de sus resoluciones en un plazo no mayor a tres días.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247.</w:t>
      </w:r>
      <w:r w:rsidRPr="002D4B32">
        <w:rPr>
          <w:rFonts w:ascii="Arial" w:hAnsi="Arial" w:cs="Arial"/>
          <w:sz w:val="20"/>
          <w:szCs w:val="20"/>
        </w:rPr>
        <w:t xml:space="preserve"> Cuando el Instituto determine durante la sustanciación del recurso de revisión que pudo haberse incurrido en una probable responsabilidad por el incumplimiento a las obligaciones previstas en esta Ley y las demás disposiciones aplicables en la materia, deberá hacerlo del conocimiento del órgano interno de control o de la instancia competente para que ésta inicie, en su caso, el procedimiento de responsabilidad respectivo.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248.</w:t>
      </w:r>
      <w:r w:rsidRPr="002D4B32">
        <w:rPr>
          <w:rFonts w:ascii="Arial" w:hAnsi="Arial" w:cs="Arial"/>
          <w:sz w:val="20"/>
          <w:szCs w:val="20"/>
        </w:rPr>
        <w:t xml:space="preserve"> El recurso será desechado por improcedente cuando: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Sea extemporáneo por haber transcurrido el plazo establecido en la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Se esté tramitando, ante los tribunales competentes, algún recurso o medio de defensa interpuesta por el recurrente;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No se actualice alguno de los supuestos previstos en la presente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IV.</w:t>
      </w:r>
      <w:r w:rsidRPr="002D4B32">
        <w:rPr>
          <w:rFonts w:ascii="Arial" w:hAnsi="Arial" w:cs="Arial"/>
          <w:sz w:val="20"/>
          <w:szCs w:val="20"/>
        </w:rPr>
        <w:tab/>
        <w:t xml:space="preserve">No se haya desahogado la prevención en los términos establecidos en la presente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 xml:space="preserve">V. </w:t>
      </w:r>
      <w:r w:rsidRPr="002D4B32">
        <w:rPr>
          <w:rFonts w:ascii="Arial" w:hAnsi="Arial" w:cs="Arial"/>
          <w:sz w:val="20"/>
          <w:szCs w:val="20"/>
        </w:rPr>
        <w:tab/>
        <w:t xml:space="preserve">Se impugne la veracidad de la información proporcionada; 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w:t>
      </w:r>
      <w:r w:rsidRPr="002D4B32">
        <w:rPr>
          <w:rFonts w:ascii="Arial" w:hAnsi="Arial" w:cs="Arial"/>
          <w:sz w:val="20"/>
          <w:szCs w:val="20"/>
        </w:rPr>
        <w:tab/>
        <w:t xml:space="preserve">El recurrente amplíe su solicitud en el recurso de revisión, únicamente respecto de los nuevos contenidos.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249</w:t>
      </w:r>
      <w:r w:rsidRPr="002D4B32">
        <w:rPr>
          <w:rFonts w:ascii="Arial" w:hAnsi="Arial" w:cs="Arial"/>
          <w:sz w:val="20"/>
          <w:szCs w:val="20"/>
        </w:rPr>
        <w:t xml:space="preserve">. El recurso será sobreseído cuando se actualicen alguno de los siguientes supuestos: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El recurrente se desista expresamente;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Cuando por cualquier motivo quede sin materia el recurso; 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Admitido el recurso de revisión, aparezca alguna causal de improcedencia.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250.</w:t>
      </w:r>
      <w:r w:rsidRPr="002D4B32">
        <w:rPr>
          <w:rFonts w:ascii="Arial" w:hAnsi="Arial" w:cs="Arial"/>
          <w:sz w:val="20"/>
          <w:szCs w:val="20"/>
        </w:rPr>
        <w:t xml:space="preserve"> En cualquier momento del procedimiento podrá haber una conciliación entre el recurrente y el sujeto obligado. De llegarse a un acuerdo de conciliación entre ambos, ésta se hará constar por escrito y tendrá efectos vinculantes. El recurso quedará sin materia y el Instituto verificará el cumplimiento del acuerdo respectivo.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251.</w:t>
      </w:r>
      <w:r w:rsidRPr="002D4B32">
        <w:rPr>
          <w:rFonts w:ascii="Arial" w:hAnsi="Arial" w:cs="Arial"/>
          <w:sz w:val="20"/>
          <w:szCs w:val="20"/>
        </w:rPr>
        <w:t xml:space="preserve"> Cuando se advierta del estudio del recurso de revisión, que el sujeto obligado no posee información, que de conformidad con sus atribuciones y obligaciones legales debía de haber generado, el Instituto deberá instruir al sujeto obligado para que la genere en un plazo no mayor a diez días y la entregue al recurrente e informe al Instituto de su cumplimiento.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252.</w:t>
      </w:r>
      <w:r w:rsidRPr="002D4B32">
        <w:rPr>
          <w:rFonts w:ascii="Arial" w:hAnsi="Arial" w:cs="Arial"/>
          <w:sz w:val="20"/>
          <w:szCs w:val="20"/>
        </w:rPr>
        <w:t xml:space="preserve"> Interpuesto el recurso por cualquiera de las causales consideradas como falta de respuesta de esta Ley, el Instituto dará vista al sujeto obligado para que alegue lo que a su derecho convenga en un plazo no mayor a cinco días. Recibida su contestación, el Instituto deberá emitir resolución en un plazo no mayor a cinco días, requiriéndole al sujeto obligado que entregue la información solicitada, siempre y cuando no sea reservada o confidencial, en un plazo no mayor a tres días cubriendo, en su caso, los costos de reproducción del material.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253.</w:t>
      </w:r>
      <w:r w:rsidRPr="002D4B32">
        <w:rPr>
          <w:rFonts w:ascii="Arial" w:hAnsi="Arial" w:cs="Arial"/>
          <w:sz w:val="20"/>
          <w:szCs w:val="20"/>
        </w:rPr>
        <w:t xml:space="preserve"> Las resoluciones del Instituto son vinculatorias, definitivas e inatacables para los sujetos obligados.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254.</w:t>
      </w:r>
      <w:r w:rsidRPr="002D4B32">
        <w:rPr>
          <w:rFonts w:ascii="Arial" w:hAnsi="Arial" w:cs="Arial"/>
          <w:sz w:val="20"/>
          <w:szCs w:val="20"/>
        </w:rPr>
        <w:t xml:space="preserve"> Los particulares podrán impugnar las determinaciones o resoluciones del Instituto ante el Instituto Nacional o ante el Poder Judicial de la Federación; pero no podrán agotar simultáneamente ambas vías.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Capítulo II</w:t>
      </w: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Del Recurso de Inconformidad ante el Instituto Nacional</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255.</w:t>
      </w:r>
      <w:r w:rsidRPr="002D4B32">
        <w:rPr>
          <w:rFonts w:ascii="Arial" w:hAnsi="Arial" w:cs="Arial"/>
          <w:sz w:val="20"/>
          <w:szCs w:val="20"/>
        </w:rPr>
        <w:t xml:space="preserve"> El recurso de inconformidad procede contra las resoluciones emitidas por el Instituto que: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Confirmen o modifiquen la clasificación de la información, 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Confirmen la inexistencia o negativa de información.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256.</w:t>
      </w:r>
      <w:r w:rsidRPr="002D4B32">
        <w:rPr>
          <w:rFonts w:ascii="Arial" w:hAnsi="Arial" w:cs="Arial"/>
          <w:sz w:val="20"/>
          <w:szCs w:val="20"/>
        </w:rPr>
        <w:t xml:space="preserve"> El recurso de inconformidad se sustanciará atendiendo a lo dispuesto por la Ley General.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Capítulo III</w:t>
      </w:r>
    </w:p>
    <w:p w:rsidR="00784FEC" w:rsidRPr="00DB4D9F" w:rsidRDefault="00784FEC" w:rsidP="00DB4D9F">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lastRenderedPageBreak/>
        <w:t>Del C</w:t>
      </w:r>
      <w:r w:rsidR="00DB4D9F">
        <w:rPr>
          <w:rFonts w:ascii="Arial" w:hAnsi="Arial" w:cs="Arial"/>
          <w:b/>
          <w:sz w:val="20"/>
          <w:szCs w:val="20"/>
        </w:rPr>
        <w:t>umplimiento de las Resoluciones</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257.</w:t>
      </w:r>
      <w:r w:rsidRPr="002D4B32">
        <w:rPr>
          <w:rFonts w:ascii="Arial" w:hAnsi="Arial" w:cs="Arial"/>
          <w:sz w:val="20"/>
          <w:szCs w:val="20"/>
        </w:rPr>
        <w:t xml:space="preserve"> Los sujetos obligados, a través de la Unidad de Transparencia, darán estricto cumplimiento a las resoluciones del Instituto y deberán informar a éste sobre su cumplimiento.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Para ello, todas las Áreas y colaboradores del sujeto obligado, auxiliarán a la Unidad de Transparencia, a efecto de que se atiendan puntualmente las resoluciones del Instituto dentro del tiempo contemplado para ello.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Excepcionalmente, considerando las circunstancias especiales del caso, los sujetos obligados podrán solicitar al Instituto, de manera fundada y motivada, una ampliación del plazo para el cumplimiento de la resolución.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Dicha solicitud deberá presentarse, a más tardar, dentro de los primeros tres días del plazo otorgado para el cumplimiento, a efecto de que el Instituto resuelva sobre la procedencia de la misma dentro de los cinco días siguientes.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En caso de que el Instituto declare improcedente la solicitud de prórroga, el sujeto obligado atenderá la resolución de que se trate, en el tiempo originalmente contemplado para ello.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258.</w:t>
      </w:r>
      <w:r w:rsidRPr="002D4B32">
        <w:rPr>
          <w:rFonts w:ascii="Arial" w:hAnsi="Arial" w:cs="Arial"/>
          <w:sz w:val="20"/>
          <w:szCs w:val="20"/>
        </w:rPr>
        <w:t xml:space="preserve"> Transcurrido el plazo señalado en el artículo anterior, el sujeto obligado deberá informar al Instituto sobre el cumplimento de la resolución.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El Instituto verificará de oficio la calidad de la información y, a más tardar al día siguiente de recibir el informe, dará vista al recurrente para que, dentro de los cinco días siguientes, manifieste lo que a su derecho convenga. Si dentro del plazo señalado el recurrente manifiesta que el cumplimiento no corresponde a lo ordenado por el Instituto, deberá expresar las causas específicas por las cuales así lo considera.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259.</w:t>
      </w:r>
      <w:r w:rsidRPr="002D4B32">
        <w:rPr>
          <w:rFonts w:ascii="Arial" w:hAnsi="Arial" w:cs="Arial"/>
          <w:sz w:val="20"/>
          <w:szCs w:val="20"/>
        </w:rPr>
        <w:t xml:space="preserve"> El Instituto deberá pronunciarse, en un plazo no mayor a cinco días, sobre todas las causas que el recurrente manifieste así como del resultado de la verificación realizada. Si el Instituto considera que se dio cumplimiento a la resolución, emitirá un acuerdo de cumplimiento y se ordenará el archivo del Expediente. En caso contrario, el Instituto: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Emitirá un acuerdo de incumplimiento;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Notificará al superior jerárquico del responsable de dar cumplimiento, para el efecto de que, en un plazo no mayor a cinco días, se dé cumplimiento a la resolución,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Determinará las medidas de apremio o sanciones, según corresponda, que deberán imponerse o las acciones procedentes que deberán aplicarse.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TÍTULO NOVENO</w:t>
      </w: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MEDIDAS DE APREMIO Y SANCIONES</w:t>
      </w:r>
    </w:p>
    <w:p w:rsidR="00784FEC" w:rsidRPr="002D4B32" w:rsidRDefault="00784FEC" w:rsidP="00784FEC">
      <w:pPr>
        <w:widowControl w:val="0"/>
        <w:autoSpaceDE w:val="0"/>
        <w:autoSpaceDN w:val="0"/>
        <w:adjustRightInd w:val="0"/>
        <w:jc w:val="center"/>
        <w:rPr>
          <w:rFonts w:ascii="Arial" w:hAnsi="Arial" w:cs="Arial"/>
          <w:b/>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Capítulo I</w:t>
      </w: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De las Medidas de Apremio</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260.</w:t>
      </w:r>
      <w:r w:rsidRPr="002D4B32">
        <w:rPr>
          <w:rFonts w:ascii="Arial" w:hAnsi="Arial" w:cs="Arial"/>
          <w:sz w:val="20"/>
          <w:szCs w:val="20"/>
        </w:rPr>
        <w:t xml:space="preserve"> El Instituto, en el ámbito de sus competencias, podrá́ imponer a la persona servidora pública encargada de cumplir con la resolución, o a los miembros de los sindicatos, partidos políticos o a la persona física o moral responsable, las siguientes medidas de apremio para asegurar el cumplimiento de sus determinaciones.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Amonestación pública, 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Multa, de ciento cincuenta hasta mil quinientas veces la unidad de medida vigente en la Ciudad de México.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El incumplimiento de los sujetos obligados será difundido en los portales de obligaciones de transparencia del Instituto y considerados en las evaluaciones.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En caso de que el incumplimiento de las determinaciones del Instituto implique la presunta comisión de un delito o una de las conductas señaladas como causas de sanción en esta Ley, deberá denunciar los hechos ante la autoridad competente.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Las medidas de apremio de carácter económico no podrán ser cubiertas con recursos públicos y tendrán la naturaleza de ser un crédito fiscal, por lo que el Instituto podrá solicitar el auxilio de las instancias competentes, a fin de que sin demora, sean exigibles y efectivamente cobradas.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261.</w:t>
      </w:r>
      <w:r w:rsidRPr="002D4B32">
        <w:rPr>
          <w:rFonts w:ascii="Arial" w:hAnsi="Arial" w:cs="Arial"/>
          <w:sz w:val="20"/>
          <w:szCs w:val="20"/>
        </w:rPr>
        <w:t xml:space="preserve"> Si con las medidas de apremio previstas en el Artículo anterior no se cumple con la determinación, se requerirá el cumplimiento al superior jerárquico para que en un plazo de cinco días lo instruya a cumplir sin demora. De persistir el incumplimiento, se aplicarán sobre el superior jerárquico las medidas de apremio establecidas en el Artículo anterior.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Transcurrido el plazo, sin que se haya dado cumplimiento, se determinarán las sanciones que correspondan.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262.</w:t>
      </w:r>
      <w:r w:rsidRPr="002D4B32">
        <w:rPr>
          <w:rFonts w:ascii="Arial" w:hAnsi="Arial" w:cs="Arial"/>
          <w:sz w:val="20"/>
          <w:szCs w:val="20"/>
        </w:rPr>
        <w:t xml:space="preserve"> Las medidas de apremio a que se refiere el presente Capítulo, deberán ser impuestas por el Instituto y ejecutadas por sí o con el apoyo de la autoridad competente, de conformidad con los procedimientos que establezcan las leyes respectivas.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Las multas que fijen el Instituto se harán efectivas ante la Secretaría de Finanzas, a través de los procedimientos que las leyes establezcan.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263.</w:t>
      </w:r>
      <w:r w:rsidRPr="002D4B32">
        <w:rPr>
          <w:rFonts w:ascii="Arial" w:hAnsi="Arial" w:cs="Arial"/>
          <w:sz w:val="20"/>
          <w:szCs w:val="20"/>
        </w:rPr>
        <w:t xml:space="preserve"> El Instituto establecerá los mecanismos y plazos para la notificación y ejecución de las medidas de apremio que se apliquen, en un plazo máximo de quince días, contados a partir de que sea notificada la medida de apremio.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Capítulo II</w:t>
      </w:r>
    </w:p>
    <w:p w:rsidR="00784FEC" w:rsidRPr="002D4B32" w:rsidRDefault="00784FEC" w:rsidP="00784FEC">
      <w:pPr>
        <w:widowControl w:val="0"/>
        <w:autoSpaceDE w:val="0"/>
        <w:autoSpaceDN w:val="0"/>
        <w:adjustRightInd w:val="0"/>
        <w:jc w:val="center"/>
        <w:rPr>
          <w:rFonts w:ascii="Arial" w:hAnsi="Arial" w:cs="Arial"/>
          <w:sz w:val="20"/>
          <w:szCs w:val="20"/>
        </w:rPr>
      </w:pPr>
      <w:r w:rsidRPr="002D4B32">
        <w:rPr>
          <w:rFonts w:ascii="Arial" w:hAnsi="Arial" w:cs="Arial"/>
          <w:b/>
          <w:sz w:val="20"/>
          <w:szCs w:val="20"/>
        </w:rPr>
        <w:t>De las Sanciones</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264.</w:t>
      </w:r>
      <w:r w:rsidRPr="002D4B32">
        <w:rPr>
          <w:rFonts w:ascii="Arial" w:hAnsi="Arial" w:cs="Arial"/>
          <w:sz w:val="20"/>
          <w:szCs w:val="20"/>
        </w:rPr>
        <w:t xml:space="preserve"> Son causas de sanción por incumplimiento de las obligaciones establecidas en esta Ley, las siguientes: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La falta de respuesta a las solicitudes de información en los plazos señalados en la normatividad aplicable;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Actuar con negligencia, dolo o mala fe durante la sustanciación de las solicitudes en materia de acceso a la información o bien, al no difundir la información relativa a las obligaciones de transparencia previstas en la presente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III.</w:t>
      </w:r>
      <w:r w:rsidRPr="002D4B32">
        <w:rPr>
          <w:rFonts w:ascii="Arial" w:hAnsi="Arial" w:cs="Arial"/>
          <w:sz w:val="20"/>
          <w:szCs w:val="20"/>
        </w:rPr>
        <w:tab/>
        <w:t xml:space="preserve">Incumplir con las obligaciones y los plazos de atención previstos en la presente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IV.</w:t>
      </w:r>
      <w:r w:rsidRPr="002D4B32">
        <w:rPr>
          <w:rFonts w:ascii="Arial" w:hAnsi="Arial" w:cs="Arial"/>
          <w:sz w:val="20"/>
          <w:szCs w:val="20"/>
        </w:rPr>
        <w:tab/>
        <w:t xml:space="preserve">Usar, sustraer, divulgar, ocultar, alterar, mutilar, destruir o inutilizar, total o parcialmente, sin causa legítima, conforme a las facultades correspondientes, la información que se encuentre bajo la custodia de los sujetos obligados y de sus personas servidoras públicas o a la cual tengan acceso o conocimiento con motivo de su empleo, cargo o comisión;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lastRenderedPageBreak/>
        <w:t>V.</w:t>
      </w:r>
      <w:r w:rsidRPr="002D4B32">
        <w:rPr>
          <w:rFonts w:ascii="Arial" w:hAnsi="Arial" w:cs="Arial"/>
          <w:sz w:val="20"/>
          <w:szCs w:val="20"/>
        </w:rPr>
        <w:tab/>
        <w:t xml:space="preserve">Entregar información incomprensible, incompleta, en un formato no accesible, una modalidad de envío o de entrega diferente a la solicitada previamente por el usuario en su solicitud de acceso a la información, al responder sin la debida motivación y fundamentación establecidas en esta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w:t>
      </w:r>
      <w:r w:rsidRPr="002D4B32">
        <w:rPr>
          <w:rFonts w:ascii="Arial" w:hAnsi="Arial" w:cs="Arial"/>
          <w:sz w:val="20"/>
          <w:szCs w:val="20"/>
        </w:rPr>
        <w:tab/>
        <w:t xml:space="preserve">No actualizar la información correspondiente a las obligaciones de transparencia en los plazos previstos en la presente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VII.</w:t>
      </w:r>
      <w:r w:rsidRPr="002D4B32">
        <w:rPr>
          <w:rFonts w:ascii="Arial" w:hAnsi="Arial" w:cs="Arial"/>
          <w:sz w:val="20"/>
          <w:szCs w:val="20"/>
        </w:rPr>
        <w:tab/>
        <w:t xml:space="preserve">Declarar con dolo o negligencia la inexistencia de información cuando el sujeto obligado deba generarla, derivado del ejercicio de sus atribuciones, facultades, competencias o funciones;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VIII.</w:t>
      </w:r>
      <w:r w:rsidRPr="002D4B32">
        <w:rPr>
          <w:rFonts w:ascii="Arial" w:hAnsi="Arial" w:cs="Arial"/>
          <w:sz w:val="20"/>
          <w:szCs w:val="20"/>
        </w:rPr>
        <w:tab/>
        <w:t xml:space="preserve">Declarar la inexistencia de la información cuando exista total o parcialmente en sus archivos;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IX.</w:t>
      </w:r>
      <w:r w:rsidRPr="002D4B32">
        <w:rPr>
          <w:rFonts w:ascii="Arial" w:hAnsi="Arial" w:cs="Arial"/>
          <w:sz w:val="20"/>
          <w:szCs w:val="20"/>
        </w:rPr>
        <w:tab/>
        <w:t xml:space="preserve">No documentar con dolo o negligencia, el ejercicio de sus facultades, competencias, funciones o actos de autoridad, de conformidad con la normatividad aplicable;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w:t>
      </w:r>
      <w:r w:rsidRPr="002D4B32">
        <w:rPr>
          <w:rFonts w:ascii="Arial" w:hAnsi="Arial" w:cs="Arial"/>
          <w:sz w:val="20"/>
          <w:szCs w:val="20"/>
        </w:rPr>
        <w:tab/>
        <w:t xml:space="preserve">Realizar actos para intimidar a los solicitantes de información o inhibir el ejercicio del derecho;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w:t>
      </w:r>
      <w:r w:rsidRPr="002D4B32">
        <w:rPr>
          <w:rFonts w:ascii="Arial" w:hAnsi="Arial" w:cs="Arial"/>
          <w:sz w:val="20"/>
          <w:szCs w:val="20"/>
        </w:rPr>
        <w:tab/>
        <w:t xml:space="preserve">Denegar intencionalmente información que no se encuentre clasificada como reservada o confidencial;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XII.</w:t>
      </w:r>
      <w:r w:rsidRPr="002D4B32">
        <w:rPr>
          <w:rFonts w:ascii="Arial" w:hAnsi="Arial" w:cs="Arial"/>
          <w:sz w:val="20"/>
          <w:szCs w:val="20"/>
        </w:rPr>
        <w:tab/>
        <w:t xml:space="preserve">Clasificar como reservada, con dolo o negligencia, la información sin que se cumplan las características señaladas en la presente Ley. La sanción procederá cuando exista una resolución previa del organismo garante, que haya quedado firme;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XIII.</w:t>
      </w:r>
      <w:r w:rsidRPr="002D4B32">
        <w:rPr>
          <w:rFonts w:ascii="Arial" w:hAnsi="Arial" w:cs="Arial"/>
          <w:sz w:val="20"/>
          <w:szCs w:val="20"/>
        </w:rPr>
        <w:tab/>
        <w:t xml:space="preserve">No desclasificar la información como reservada cuando los motivos que le dieron origen ya no existan o haya fenecido el plazo, cuando el Instituto determine que existe una causa de interés público que persiste;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XIV.</w:t>
      </w:r>
      <w:r w:rsidRPr="002D4B32">
        <w:rPr>
          <w:rFonts w:ascii="Arial" w:hAnsi="Arial" w:cs="Arial"/>
          <w:sz w:val="20"/>
          <w:szCs w:val="20"/>
        </w:rPr>
        <w:tab/>
        <w:t xml:space="preserve">No atender los requerimientos establecidos en la presente Ley, emitidos por Instituto, 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XV.</w:t>
      </w:r>
      <w:r w:rsidRPr="002D4B32">
        <w:rPr>
          <w:rFonts w:ascii="Arial" w:hAnsi="Arial" w:cs="Arial"/>
          <w:sz w:val="20"/>
          <w:szCs w:val="20"/>
        </w:rPr>
        <w:tab/>
        <w:t xml:space="preserve">No acatar las resoluciones emitidas por el Instituto, en ejercicio de sus funciones.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El Instituto establecerá los criterios para calificar las sanciones conforme a la gravedad de la falta, en su caso, las condiciones económicas del infractor y la reincidencia. Asimismo, contemplará el tipo de sanciones, los procedimientos y plazos para su ejecución.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Las sanciones de carácter económico no podrán ser cubiertas con recursos públicos.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265.</w:t>
      </w:r>
      <w:r w:rsidRPr="002D4B32">
        <w:rPr>
          <w:rFonts w:ascii="Arial" w:hAnsi="Arial" w:cs="Arial"/>
          <w:sz w:val="20"/>
          <w:szCs w:val="20"/>
        </w:rPr>
        <w:t xml:space="preserve"> Las conductas a que se refiere el artículo anterior serán sancionadas por el Instituto y dará vista a la autoridad competente para que imponga o ejecute la sanción.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266.</w:t>
      </w:r>
      <w:r w:rsidRPr="002D4B32">
        <w:rPr>
          <w:rFonts w:ascii="Arial" w:hAnsi="Arial" w:cs="Arial"/>
          <w:sz w:val="20"/>
          <w:szCs w:val="20"/>
        </w:rPr>
        <w:t xml:space="preserve"> Las responsabilidades que resulten de los procedimientos administrativos correspondientes derivados de la violación a lo dispuesto por el artículo 264 de esta Ley, son independientes de las del orden civil, penal o de cualquier otro tipo que se puedan derivar de los mismos hechos.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Dichas responsabilidades se determinarán, en forma autónoma, a través de los procedimientos previstos en las leyes aplicables y las sanciones que, en su caso, se impongan por las autoridades competentes, también se ejecutarán de manera independiente.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Para tales efectos, el Instituto podrá denunciar ante las autoridades competentes cualquier acto u omisión violatoria de esta Ley y aportar las pruebas que consideren pertinentes, en los términos de las leyes aplicables.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267.</w:t>
      </w:r>
      <w:r w:rsidRPr="002D4B32">
        <w:rPr>
          <w:rFonts w:ascii="Arial" w:hAnsi="Arial" w:cs="Arial"/>
          <w:sz w:val="20"/>
          <w:szCs w:val="20"/>
        </w:rPr>
        <w:t xml:space="preserve"> Ante incumplimientos en materia de transparencia y acceso a la información por parte de los partidos políticos, el Instituto dará vista al Órgano Electoral Local para que resuelvan lo conducente, sin perjuicio de las sanciones establecidas para los partidos políticos en las leyes aplicables.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En el caso de probables infracciones relacionadas con fideicomisos o fondos públicos, sindicatos o personas físicas o morales que reciban y ejerzan recursos públicos o realicen actos de autoridad, el Instituto dará vista al órgano interno de control del sujeto obligado, cuando sean personas servidoras públicas, con el fin de que instrumenten los procedimientos administrativos a que haya lugar.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268.</w:t>
      </w:r>
      <w:r w:rsidRPr="002D4B32">
        <w:rPr>
          <w:rFonts w:ascii="Arial" w:hAnsi="Arial" w:cs="Arial"/>
          <w:sz w:val="20"/>
          <w:szCs w:val="20"/>
        </w:rPr>
        <w:t xml:space="preserve"> En aquellos casos en que el presunto infractor tenga la calidad de persona servidora pública, el Instituto deberá́ remitir a la autoridad competente, junto con la denuncia correspondiente, un expediente en que se contengan todos los elementos que sustenten la presunta responsabilidad administrativa.</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269.</w:t>
      </w:r>
      <w:r w:rsidRPr="002D4B32">
        <w:rPr>
          <w:rFonts w:ascii="Arial" w:hAnsi="Arial" w:cs="Arial"/>
          <w:sz w:val="20"/>
          <w:szCs w:val="20"/>
        </w:rPr>
        <w:t xml:space="preserve"> Cuando se trate de presuntos infractores de sujetos obligados que no cuenten con la calidad de persona servidora pública, el Instituto será la autoridad facultada para conocer y desahogar el procedimiento sancionatorio conforme a esta Ley; y deberá llevar a cabo las acciones conducentes para la imposición y ejecución de las sanciones.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270.</w:t>
      </w:r>
      <w:r w:rsidRPr="002D4B32">
        <w:rPr>
          <w:rFonts w:ascii="Arial" w:hAnsi="Arial" w:cs="Arial"/>
          <w:sz w:val="20"/>
          <w:szCs w:val="20"/>
        </w:rPr>
        <w:t xml:space="preserve"> El procedimiento a que se refiere el artículo anterior dará comienzo con la notificación que efectúe el Instituto al presunto infractor, sobre los hechos e imputaciones que motivaron el inicio del procedimiento y le otorgarán un término de quince días para que rinda pruebas y manifieste por escrito lo que a su derecho convenga. En caso de no hacerlo, el Instituto, de inmediato, resolverá con los elementos de convicción que disponga.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El Instituto admitirá las pruebas que estime pertinentes y procederá a su desahogo; y concluido que esto sea, notificará al presunto infractor el derecho que le asiste para que, de considerarlo necesario, presente sus alegatos dentro de los cinco días siguientes a su notificación.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Una vez analizadas las pruebas y demás elementos de convicción, el Instituto resolverá, en definitiva, dentro de los treinta días siguientes a la fecha en que inició el procedimiento sancionador. Dicha resolución deberá ser notificada al presunto infractor y, dentro de los diez días siguientes a la notificación, se hará pública la resolución correspondiente.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Cuando haya causa justificada por acuerdo indelegable del Pleno podrá ampliar por una sola vez y hasta por un periodo igual el plazo de resolución.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271.</w:t>
      </w:r>
      <w:r w:rsidRPr="002D4B32">
        <w:rPr>
          <w:rFonts w:ascii="Arial" w:hAnsi="Arial" w:cs="Arial"/>
          <w:sz w:val="20"/>
          <w:szCs w:val="20"/>
        </w:rPr>
        <w:t xml:space="preserve"> Las infracciones en lo previsto en la presente Ley por parte de sujetos obligados que no cuenten con la calidad de persona servidora pública, serán sancionadas con: …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sz w:val="20"/>
          <w:szCs w:val="20"/>
        </w:rPr>
        <w:t xml:space="preserve">I. </w:t>
      </w:r>
      <w:r w:rsidRPr="002D4B32">
        <w:rPr>
          <w:rFonts w:ascii="Arial" w:hAnsi="Arial" w:cs="Arial"/>
          <w:sz w:val="20"/>
          <w:szCs w:val="20"/>
        </w:rPr>
        <w:tab/>
        <w:t xml:space="preserve">El apercibimiento, por única ocasión, para que el sujeto obligado cumpla su obligación de manera inmediata, en los términos previstos en esta Ley, tratándose de los supuestos previstos en las fracciones I, III, V, VI y X del artículo 264 de esta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Si una vez hecho el apercibimiento no se cumple de manera inmediata con la obligación, en los términos previstos en esta Ley, tratándose de los supuestos mencionados en esta fracción, se aplicará multa de ciento cincuenta a doscientos cincuenta de unidad de medida vigente en la Ciudad de México;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sz w:val="20"/>
          <w:szCs w:val="20"/>
        </w:rPr>
        <w:t xml:space="preserve">II. </w:t>
      </w:r>
      <w:r w:rsidRPr="002D4B32">
        <w:rPr>
          <w:rFonts w:ascii="Arial" w:hAnsi="Arial" w:cs="Arial"/>
          <w:sz w:val="20"/>
          <w:szCs w:val="20"/>
        </w:rPr>
        <w:tab/>
        <w:t xml:space="preserve">Multa de doscientos cincuenta a ochocientos de unidades de medida vigentes en la Ciudad de México; en los casos previstos en las fracciones II y IV del artículo 264 de esta Ley,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sz w:val="20"/>
          <w:szCs w:val="20"/>
        </w:rPr>
        <w:t xml:space="preserve">III. </w:t>
      </w:r>
      <w:r w:rsidRPr="002D4B32">
        <w:rPr>
          <w:rFonts w:ascii="Arial" w:hAnsi="Arial" w:cs="Arial"/>
          <w:sz w:val="20"/>
          <w:szCs w:val="20"/>
        </w:rPr>
        <w:tab/>
        <w:t xml:space="preserve">Multa de ochocientos a mil quinientos de unidades de medida vigente en la Ciudad de </w:t>
      </w:r>
      <w:r w:rsidRPr="002D4B32">
        <w:rPr>
          <w:rFonts w:ascii="Arial" w:hAnsi="Arial" w:cs="Arial"/>
          <w:sz w:val="20"/>
          <w:szCs w:val="20"/>
        </w:rPr>
        <w:lastRenderedPageBreak/>
        <w:t xml:space="preserve">México; en los casos previstos en las fracciones VII, VIII, IX, XI, XII, XIII, XIV y XV del artículo 264 de esta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Se aplicará multa adicional de hasta cincuenta de unidades de medida vigente en la Ciudad de México, por día, a quien persista en las infracciones citadas en los incisos anteriores.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272.</w:t>
      </w:r>
      <w:r w:rsidRPr="002D4B32">
        <w:rPr>
          <w:rFonts w:ascii="Arial" w:hAnsi="Arial" w:cs="Arial"/>
          <w:sz w:val="20"/>
          <w:szCs w:val="20"/>
        </w:rPr>
        <w:t xml:space="preserve"> El Instituto podrá requerir al infractor la información necesaria para determinar su condición económica, apercibido de que en caso de no proporcionar la misma, las multas se cuantificarán con base a los elementos que se tengan a disposición, entendidos como los que se encuentren en los registros públicos, los que contengan medios de información o sus propias páginas de internet y, en general, cualquiera que evidencie su condición, quedando facultado el Instituto para requerir aquella documentación que se considere indispensable para tal efecto a las autoridades competentes.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273.</w:t>
      </w:r>
      <w:r w:rsidRPr="002D4B32">
        <w:rPr>
          <w:rFonts w:ascii="Arial" w:hAnsi="Arial" w:cs="Arial"/>
          <w:sz w:val="20"/>
          <w:szCs w:val="20"/>
        </w:rPr>
        <w:t xml:space="preserve"> En caso de que el incumplimiento de las determinaciones del Instituto implique la presunta comisión de un delito, deberá denunciar los hechos ante la autoridad competente.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Artículo 274.</w:t>
      </w:r>
      <w:r w:rsidRPr="002D4B32">
        <w:rPr>
          <w:rFonts w:ascii="Arial" w:hAnsi="Arial" w:cs="Arial"/>
          <w:sz w:val="20"/>
          <w:szCs w:val="20"/>
        </w:rPr>
        <w:t xml:space="preserve"> Las personas físicas o morales que reciban y ejerzan recursos públicos o ejerzan actos de autoridad deberán proporcionar la información que permita al sujeto obligado que corresponda, cumplir con sus obligaciones de trasparencia y para atender las solicitudes de acceso correspondientes.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TRANSITORIOS</w:t>
      </w:r>
    </w:p>
    <w:p w:rsidR="00784FEC" w:rsidRPr="002D4B32" w:rsidRDefault="00784FEC" w:rsidP="00784FEC">
      <w:pPr>
        <w:widowControl w:val="0"/>
        <w:autoSpaceDE w:val="0"/>
        <w:autoSpaceDN w:val="0"/>
        <w:adjustRightInd w:val="0"/>
        <w:jc w:val="center"/>
        <w:rPr>
          <w:rFonts w:ascii="Arial" w:hAnsi="Arial" w:cs="Arial"/>
          <w:b/>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PRIMERO.</w:t>
      </w:r>
      <w:r w:rsidRPr="002D4B32">
        <w:rPr>
          <w:rFonts w:ascii="Arial" w:hAnsi="Arial" w:cs="Arial"/>
          <w:sz w:val="20"/>
          <w:szCs w:val="20"/>
        </w:rPr>
        <w:t xml:space="preserve"> El presente Decreto entrará en vigor el día siguiente al de su publicación en la Gaceta Oficial de la Ciudad de México. Para su mayor difusión publíquese en el Diario Oficial de la Federación.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SEGUNDO.</w:t>
      </w:r>
      <w:r w:rsidRPr="002D4B32">
        <w:rPr>
          <w:rFonts w:ascii="Arial" w:hAnsi="Arial" w:cs="Arial"/>
          <w:sz w:val="20"/>
          <w:szCs w:val="20"/>
        </w:rPr>
        <w:t xml:space="preserve"> La Asamblea Legislativa, deberá expedir las reformas que correspondan a la Ley de Protección de Datos Personales para el Distrito Federal, al Código de Instituciones y Procedimientos Electorales del Distrito Federal, a la Ley Procesal Electoral para el Distrito Federal, a la Ley Orgánica de la Administración Pública del Distrito Federal y los demás ordenamientos necesarios, en un plazo máximo de doscientos días calendario contados a partir del día siguiente a la fecha de publicación del presente Decreto.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TERCERO.</w:t>
      </w:r>
      <w:r w:rsidRPr="002D4B32">
        <w:rPr>
          <w:rFonts w:ascii="Arial" w:hAnsi="Arial" w:cs="Arial"/>
          <w:sz w:val="20"/>
          <w:szCs w:val="20"/>
        </w:rPr>
        <w:t xml:space="preserve"> En el término de ciento ochenta días naturales contados a partir de la entrada en vigor del presente Decreto, el Instituto deberá expedir su Reglamento Interior, las Disposiciones y Acuerdos de Carácter General y realizar las adecuaciones normativas que correspondan; excepto lo relativo al Título Noveno de la Ley materia del presente Decreto.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CUARTO.</w:t>
      </w:r>
      <w:r w:rsidRPr="002D4B32">
        <w:rPr>
          <w:rFonts w:ascii="Arial" w:hAnsi="Arial" w:cs="Arial"/>
          <w:sz w:val="20"/>
          <w:szCs w:val="20"/>
        </w:rPr>
        <w:t xml:space="preserve"> Los asuntos iniciados con anterioridad a la entrada en vigor del presente decreto, se tramitarán y resolverán conforme a la Ley de Transparencia y Acceso a la Información Pública del Distrito Federal y demás normatividad y disposiciones aplicables que le sean aplicables anteriores a la expedición del presente Decreto.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QUINTO.</w:t>
      </w:r>
      <w:r w:rsidRPr="002D4B32">
        <w:rPr>
          <w:rFonts w:ascii="Arial" w:hAnsi="Arial" w:cs="Arial"/>
          <w:sz w:val="20"/>
          <w:szCs w:val="20"/>
        </w:rPr>
        <w:t xml:space="preserve"> El presente Decreto se tomará como referencia para el diseño e integración del paquete económico correspondiente al ejercicio fiscal 2017, por cuanto hace al presupuesto de egresos del órgano garante local. Mientras tanto, la Secretaría de Finanzas de la Ciudad de México, conforme a la disponibilidad presupuestal, realizará ampliaciones y adiciones líquidas al presupuesto aprobado en el Decreto de Presupuesto de Egresos del Gobierno del Distrito Federal para el ejercicio fiscal 2016 del órgano garante local, a fin de que pueda cumplir con las nuevas atribuciones y obligaciones que se establecen en la Ley materia del presente Decreto.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lastRenderedPageBreak/>
        <w:t>SEXTO.</w:t>
      </w:r>
      <w:r w:rsidRPr="002D4B32">
        <w:rPr>
          <w:rFonts w:ascii="Arial" w:hAnsi="Arial" w:cs="Arial"/>
          <w:sz w:val="20"/>
          <w:szCs w:val="20"/>
        </w:rPr>
        <w:t xml:space="preserve"> Los recursos financieros, materiales, humanos, cargas, compromisos y bienes en general que conforman el patrimonio y estructura del Instituto de Transparencia, Acceso a la Información Pública y Protección de Datos Personales del Distrito Federal, sin más trámite o formalidad pasaran a formar parte del patrimonio y estructura del nuevo Instituto de Transparencia, Acceso a la Información Pública, Protección de Datos Personales y Rendición de Cuentas de la Ciudad de México, una vez que entre en operación.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SÉPTIMO.</w:t>
      </w:r>
      <w:r w:rsidRPr="002D4B32">
        <w:rPr>
          <w:rFonts w:ascii="Arial" w:hAnsi="Arial" w:cs="Arial"/>
          <w:sz w:val="20"/>
          <w:szCs w:val="20"/>
        </w:rPr>
        <w:t xml:space="preserve"> Se abroga la Ley de Transparencia y Acceso a la Información Pública del Distrito Federal y se derogan todas aquellas disposiciones que contravengan lo establecido en el presente Decreto.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OCTAVO.</w:t>
      </w:r>
      <w:r w:rsidRPr="002D4B32">
        <w:rPr>
          <w:rFonts w:ascii="Arial" w:hAnsi="Arial" w:cs="Arial"/>
          <w:sz w:val="20"/>
          <w:szCs w:val="20"/>
        </w:rPr>
        <w:t xml:space="preserve"> Las disposiciones legales, reglamentarias, administrativas y normativas que regulan al Instituto de Transparencia, Acceso a la Información Pública y Protección de Datos Personales del Distrito Federal serán aplicables y vigentes en lo que no se opongan al presente Decreto y hasta en tanto no se homologue y actualice la normatividad que corresponda.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NOVENO.</w:t>
      </w:r>
      <w:r w:rsidRPr="002D4B32">
        <w:rPr>
          <w:rFonts w:ascii="Arial" w:hAnsi="Arial" w:cs="Arial"/>
          <w:sz w:val="20"/>
          <w:szCs w:val="20"/>
        </w:rPr>
        <w:t xml:space="preserve"> Las disposiciones jurídicas y normativas que en su contenido reserven denominación, atribuciones, facultades, derechos y obligaciones respecto del Instituto de Transparencia, Acceso a la Información Pública y Protección de Datos Personales del Distrito Federal, se deberán aplicar, referir, interpretar y entender en favor del Instituto de Transparencia, Acceso a la Información Pública, Protección de Datos Personales y Rendición de Cuentas de la Ciudad de México, a partir de su entrada en operación.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DÉCIMO.</w:t>
      </w:r>
      <w:r w:rsidRPr="002D4B32">
        <w:rPr>
          <w:rFonts w:ascii="Arial" w:hAnsi="Arial" w:cs="Arial"/>
          <w:sz w:val="20"/>
          <w:szCs w:val="20"/>
        </w:rPr>
        <w:t xml:space="preserve"> Los trabajadores adscritos al Instituto de Transparencia, Acceso a la Información Pública y Protección de Datos Personales del Distrito Federal, se transferirán al nuevo organismo público autónomo creado, salvo las excepciones señaladas en el presente Decreto. Los trabajadores que pasen a formar parte del nuevo organismo garante se seguirán rigiendo por el apartado B del artículo 123 de esta Constitución y de ninguna forma resultarán afectados en sus derechos laborales y de seguridad social.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DÉCIMO PRIMERO.</w:t>
      </w:r>
      <w:r w:rsidRPr="002D4B32">
        <w:rPr>
          <w:rFonts w:ascii="Arial" w:hAnsi="Arial" w:cs="Arial"/>
          <w:sz w:val="20"/>
          <w:szCs w:val="20"/>
        </w:rPr>
        <w:t xml:space="preserve"> Queda derogada cualquier disposición que contravenga los principios, bases, procedimientos y derechos reconocidos en la presente Ley, sin perjuicio de lo previsto en los siguientes Transitorios.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DÉCIMO SEGUNDO.</w:t>
      </w:r>
      <w:r w:rsidRPr="002D4B32">
        <w:rPr>
          <w:rFonts w:ascii="Arial" w:hAnsi="Arial" w:cs="Arial"/>
          <w:sz w:val="20"/>
          <w:szCs w:val="20"/>
        </w:rPr>
        <w:t xml:space="preserve"> Todo lo relacionado al Título Noveno de la Ley materia del presente Decreto, será aplicado conforme a las Disposiciones y Acuerdos de Carácter General que para tal efecto expida el órgano garante local.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DÉCIMO TERCERO.</w:t>
      </w:r>
      <w:r w:rsidRPr="002D4B32">
        <w:rPr>
          <w:rFonts w:ascii="Arial" w:hAnsi="Arial" w:cs="Arial"/>
          <w:sz w:val="20"/>
          <w:szCs w:val="20"/>
        </w:rPr>
        <w:t xml:space="preserve"> El Sistema Local se instalará a más tardar noventa días naturales posteriores a la entrada en vigor del presente decreto.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DÉCIMO CUARTO.</w:t>
      </w:r>
      <w:r w:rsidRPr="002D4B32">
        <w:rPr>
          <w:rFonts w:ascii="Arial" w:hAnsi="Arial" w:cs="Arial"/>
          <w:sz w:val="20"/>
          <w:szCs w:val="20"/>
        </w:rPr>
        <w:t xml:space="preserve"> Toda referencia al Poder Ejecutivo de la Ciudad de México, se entenderá hecha al Órgano Ejecutivo del Distrito Federal, en tanto no sea promulgada la Constitución Política de la Ciudad de México.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DÉCIMO QUINTO.</w:t>
      </w:r>
      <w:r w:rsidRPr="002D4B32">
        <w:rPr>
          <w:rFonts w:ascii="Arial" w:hAnsi="Arial" w:cs="Arial"/>
          <w:sz w:val="20"/>
          <w:szCs w:val="20"/>
        </w:rPr>
        <w:t xml:space="preserve"> Toda referencia al Poder Legislativo de la Ciudad de México, se entenderá hecha a la Asamblea Legislativa del Distrito Federal, en tanto no sea promulgada la Constitución Política de la Ciudad de México.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DÉCIMO SEXTO.</w:t>
      </w:r>
      <w:r w:rsidRPr="002D4B32">
        <w:rPr>
          <w:rFonts w:ascii="Arial" w:hAnsi="Arial" w:cs="Arial"/>
          <w:sz w:val="20"/>
          <w:szCs w:val="20"/>
        </w:rPr>
        <w:t xml:space="preserve"> Toda referencia al Poder Judicial de la Ciudad de México, se entenderá hecha al Órgano Judicial del Distrito Federal, en tanto no sea promulgada la Constitución Política de la Ciudad de México.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DÉCIMO SÉPTIMO.</w:t>
      </w:r>
      <w:r w:rsidRPr="002D4B32">
        <w:rPr>
          <w:rFonts w:ascii="Arial" w:hAnsi="Arial" w:cs="Arial"/>
          <w:sz w:val="20"/>
          <w:szCs w:val="20"/>
        </w:rPr>
        <w:t xml:space="preserve"> El nuevo Instituto de Transparencia, Acceso a la Información Pública, Protección de Datos Personales y Rendición de Cuentas de la Ciudad de México que crea la presente Ley, con los Comisionados Ciudadanos que lo conformarán, entrará en operación a partir </w:t>
      </w:r>
      <w:r w:rsidRPr="002D4B32">
        <w:rPr>
          <w:rFonts w:ascii="Arial" w:hAnsi="Arial" w:cs="Arial"/>
          <w:sz w:val="20"/>
          <w:szCs w:val="20"/>
        </w:rPr>
        <w:lastRenderedPageBreak/>
        <w:t xml:space="preserve">del primer día del mes de abril del año dos mil dieciocho, y como consecuencia se extinguirá el actual Instituto de Transparencia, Acceso a la Información Pública y Protección de Datos Personales del Distrito Federal.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El nuevo Instituto de Transparencia, Acceso a la Información Pública, Protección de Datos Personales y Rendición de Cuentas de la Ciudad de México, mientras sean nombrados los nuevos Comisionados que lo conformarán, continuará en sus funciones con los Comisionados del actual Instituto de Acceso a la Información Pública y Protección de Datos Personales del Distrito Federal, designados conforme a la Ley de Transparencia y Acceso a la Información Pública del Distrito Federal, que se abroga en el presente Decreto; mientras termina el plazo por el cual fueron nombrados conforme a esta última ley.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DÉCIMO OCTAVO.</w:t>
      </w:r>
      <w:r w:rsidRPr="002D4B32">
        <w:rPr>
          <w:rFonts w:ascii="Arial" w:hAnsi="Arial" w:cs="Arial"/>
          <w:sz w:val="20"/>
          <w:szCs w:val="20"/>
        </w:rPr>
        <w:t xml:space="preserve"> La designación de los nuevos Comisionados del Instituto de Transparencia, Acceso a la Información Pública, Protección de Datos Personales y Rendición de Cuentas de la Ciudad de México, será realizada a más tardar el treinta y uno de marzo del año dos mil dieciocho, garantizando que se cumpla para tal efecto lo señalado en el ARTÍCULO DÉCIMO SÉPTIMO TRANSITORIO anterior del presente Decreto.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La convocatoria para la designación de los nuevos Comisionados, deberá emitirse a más tardar el treinta de enero del año dos mil dieciocho conforme a lo siguiente: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w:t>
      </w:r>
      <w:r w:rsidRPr="002D4B32">
        <w:rPr>
          <w:rFonts w:ascii="Arial" w:hAnsi="Arial" w:cs="Arial"/>
          <w:sz w:val="20"/>
          <w:szCs w:val="20"/>
        </w:rPr>
        <w:tab/>
        <w:t xml:space="preserve">Para asegurar la renovación escalonada con motivo de la conclusión de cargos de los Comisionados salientes designados conforme a la Ley anterior, la Asamblea Legislativa especificará el período de ejercicio para cada Comisionado, tomando en consideración lo siguiente: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5"/>
        <w:jc w:val="both"/>
        <w:rPr>
          <w:rFonts w:ascii="Arial" w:hAnsi="Arial" w:cs="Arial"/>
          <w:sz w:val="20"/>
          <w:szCs w:val="20"/>
        </w:rPr>
      </w:pPr>
      <w:r w:rsidRPr="002D4B32">
        <w:rPr>
          <w:rFonts w:ascii="Arial" w:hAnsi="Arial" w:cs="Arial"/>
          <w:sz w:val="20"/>
          <w:szCs w:val="20"/>
        </w:rPr>
        <w:t xml:space="preserve">a) Nombrará a tres Comisionados, cuyo mandato comprenderá siete años;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5"/>
        <w:jc w:val="both"/>
        <w:rPr>
          <w:rFonts w:ascii="Arial" w:hAnsi="Arial" w:cs="Arial"/>
          <w:sz w:val="20"/>
          <w:szCs w:val="20"/>
        </w:rPr>
      </w:pPr>
      <w:r w:rsidRPr="002D4B32">
        <w:rPr>
          <w:rFonts w:ascii="Arial" w:hAnsi="Arial" w:cs="Arial"/>
          <w:b/>
          <w:sz w:val="20"/>
          <w:szCs w:val="20"/>
        </w:rPr>
        <w:t>b)</w:t>
      </w:r>
      <w:r w:rsidRPr="002D4B32">
        <w:rPr>
          <w:rFonts w:ascii="Arial" w:hAnsi="Arial" w:cs="Arial"/>
          <w:sz w:val="20"/>
          <w:szCs w:val="20"/>
        </w:rPr>
        <w:t xml:space="preserve"> Nombrará a dos Comisionados, cuyo mandato comprenderá seis años;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firstLine="705"/>
        <w:jc w:val="both"/>
        <w:rPr>
          <w:rFonts w:ascii="Arial" w:hAnsi="Arial" w:cs="Arial"/>
          <w:sz w:val="20"/>
          <w:szCs w:val="20"/>
        </w:rPr>
      </w:pPr>
      <w:r w:rsidRPr="002D4B32">
        <w:rPr>
          <w:rFonts w:ascii="Arial" w:hAnsi="Arial" w:cs="Arial"/>
          <w:sz w:val="20"/>
          <w:szCs w:val="20"/>
        </w:rPr>
        <w:t xml:space="preserve">c) Nombrará a dos Comisionados, cuyo mandato comprenderá cinco años, y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jc w:val="both"/>
        <w:rPr>
          <w:rFonts w:ascii="Arial" w:hAnsi="Arial" w:cs="Arial"/>
          <w:sz w:val="20"/>
          <w:szCs w:val="20"/>
        </w:rPr>
      </w:pPr>
      <w:r w:rsidRPr="002D4B32">
        <w:rPr>
          <w:rFonts w:ascii="Arial" w:hAnsi="Arial" w:cs="Arial"/>
          <w:b/>
          <w:sz w:val="20"/>
          <w:szCs w:val="20"/>
        </w:rPr>
        <w:t>d)</w:t>
      </w:r>
      <w:r w:rsidRPr="002D4B32">
        <w:rPr>
          <w:rFonts w:ascii="Arial" w:hAnsi="Arial" w:cs="Arial"/>
          <w:sz w:val="20"/>
          <w:szCs w:val="20"/>
        </w:rPr>
        <w:t xml:space="preserve"> Una vez concluido el periodo por el cual fueron designados, los Comisionados salientes, podrán si así lo consideran, participar en el nuevo proceso de selección para el periodo que corresponda.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sz w:val="20"/>
          <w:szCs w:val="20"/>
        </w:rPr>
        <w:t xml:space="preserve">En el nombramiento de los Comisionados, la Asamblea Legislativa designará a quien fungirá como Presidente.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ind w:left="705" w:hanging="705"/>
        <w:jc w:val="both"/>
        <w:rPr>
          <w:rFonts w:ascii="Arial" w:hAnsi="Arial" w:cs="Arial"/>
          <w:sz w:val="20"/>
          <w:szCs w:val="20"/>
        </w:rPr>
      </w:pPr>
      <w:r w:rsidRPr="002D4B32">
        <w:rPr>
          <w:rFonts w:ascii="Arial" w:hAnsi="Arial" w:cs="Arial"/>
          <w:b/>
          <w:sz w:val="20"/>
          <w:szCs w:val="20"/>
        </w:rPr>
        <w:t>II.</w:t>
      </w:r>
      <w:r w:rsidRPr="002D4B32">
        <w:rPr>
          <w:rFonts w:ascii="Arial" w:hAnsi="Arial" w:cs="Arial"/>
          <w:sz w:val="20"/>
          <w:szCs w:val="20"/>
        </w:rPr>
        <w:tab/>
        <w:t xml:space="preserve">La Convocatoria y proceso de selección de los Comisionados del Instituto de Transparencia, Acceso a la Información Pública, Protección de Datos Personales y Rendición de Cuentas de la Ciudad de México, se realizará conforme lo marca la Ley materia del presente Decreto.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DÉCIMO NOVENO.</w:t>
      </w:r>
      <w:r w:rsidRPr="002D4B32">
        <w:rPr>
          <w:rFonts w:ascii="Arial" w:hAnsi="Arial" w:cs="Arial"/>
          <w:sz w:val="20"/>
          <w:szCs w:val="20"/>
        </w:rPr>
        <w:t xml:space="preserve"> El titular del Órgano Interno de Control, del órgano garante local será designado por el Pleno de la Asamblea Legislativa, en los términos señalados en la Ley materia del presente Decreto, en un plazo que no podrá exceder de sesenta días naturales contados a partir de la entrada en vigor del presente Decreto.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VIGÉSIMO.</w:t>
      </w:r>
      <w:r w:rsidRPr="002D4B32">
        <w:rPr>
          <w:rFonts w:ascii="Arial" w:hAnsi="Arial" w:cs="Arial"/>
          <w:sz w:val="20"/>
          <w:szCs w:val="20"/>
        </w:rPr>
        <w:t xml:space="preserve"> Túrnese al Jefe de Gobierno del Distrito Federal para su correspondiente promulgación y publicación en la Gaceta Oficial de la Ciudad de México.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 xml:space="preserve">Recinto de la Asamblea Legislativa del Distrito Federal, a los cinco días del mes de mayo del año dos mil dieciséis.- POR LA MESA DIRECTIVA.- DIP. JOSÉ MANUEL DELGADILLO MORENO, PRESIDENTE.- DIP. EVA ELOISA LESCAS HERNÁNDEZ, SECRETARIA.- DIP. CARLOS ALFONSO CANDELARIA LÓPEZ, SECRETARIO.- </w:t>
      </w:r>
      <w:r w:rsidRPr="002D4B32">
        <w:rPr>
          <w:rFonts w:ascii="Arial" w:hAnsi="Arial" w:cs="Arial"/>
          <w:sz w:val="20"/>
          <w:szCs w:val="20"/>
        </w:rPr>
        <w:t xml:space="preserve">(Firmas)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b/>
          <w:sz w:val="20"/>
          <w:szCs w:val="20"/>
          <w:lang w:val="es-MX" w:eastAsia="es-MX"/>
        </w:rPr>
      </w:pPr>
      <w:r w:rsidRPr="002D4B32">
        <w:rPr>
          <w:rFonts w:ascii="Arial" w:hAnsi="Arial" w:cs="Arial"/>
          <w:sz w:val="20"/>
          <w:szCs w:val="20"/>
        </w:rPr>
        <w:t xml:space="preserve">Con fundamento en lo dispuesto por los artículos 122, Apartado A, Base III,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seis días del mes de mayo del año dos mil dieciséis.- </w:t>
      </w:r>
      <w:r w:rsidRPr="002D4B32">
        <w:rPr>
          <w:rFonts w:ascii="Arial" w:hAnsi="Arial" w:cs="Arial"/>
          <w:b/>
          <w:sz w:val="20"/>
          <w:szCs w:val="20"/>
        </w:rPr>
        <w:t>EL JEFE DE GOBIERNO DE LA CIUDAD DE MÉXICO, MIGUEL ÁNGEL MANCERA ESPINOSA.- FIRMA.- LA SECRETARIA DE GOBIERNO, DORA PATRICIA MERCADO CASTRO.- FIRMA.</w:t>
      </w:r>
    </w:p>
    <w:p w:rsidR="00784FEC" w:rsidRPr="002D4B32" w:rsidRDefault="00784FEC" w:rsidP="00784FEC">
      <w:pPr>
        <w:pBdr>
          <w:bottom w:val="single" w:sz="12" w:space="1" w:color="auto"/>
        </w:pBdr>
        <w:autoSpaceDE w:val="0"/>
        <w:autoSpaceDN w:val="0"/>
        <w:adjustRightInd w:val="0"/>
        <w:jc w:val="both"/>
        <w:rPr>
          <w:rFonts w:ascii="Arial" w:hAnsi="Arial" w:cs="Arial"/>
          <w:sz w:val="20"/>
          <w:szCs w:val="20"/>
          <w:lang w:eastAsia="es-MX"/>
        </w:rPr>
      </w:pPr>
    </w:p>
    <w:p w:rsidR="00784FEC" w:rsidRPr="002D4B32" w:rsidRDefault="00784FEC" w:rsidP="00784FEC">
      <w:pPr>
        <w:autoSpaceDE w:val="0"/>
        <w:autoSpaceDN w:val="0"/>
        <w:adjustRightInd w:val="0"/>
        <w:jc w:val="both"/>
        <w:rPr>
          <w:rFonts w:ascii="Arial" w:hAnsi="Arial" w:cs="Arial"/>
          <w:sz w:val="20"/>
          <w:szCs w:val="20"/>
          <w:lang w:eastAsia="es-MX"/>
        </w:rPr>
      </w:pPr>
    </w:p>
    <w:p w:rsidR="00784FEC" w:rsidRPr="002D4B32" w:rsidRDefault="00784FEC" w:rsidP="00784FEC">
      <w:pPr>
        <w:widowControl w:val="0"/>
        <w:autoSpaceDE w:val="0"/>
        <w:autoSpaceDN w:val="0"/>
        <w:adjustRightInd w:val="0"/>
        <w:jc w:val="both"/>
        <w:rPr>
          <w:rFonts w:ascii="Arial" w:hAnsi="Arial" w:cs="Arial"/>
          <w:b/>
          <w:sz w:val="20"/>
          <w:szCs w:val="20"/>
        </w:rPr>
      </w:pPr>
      <w:r w:rsidRPr="002D4B32">
        <w:rPr>
          <w:rFonts w:ascii="Arial" w:hAnsi="Arial" w:cs="Arial"/>
          <w:b/>
          <w:sz w:val="20"/>
          <w:szCs w:val="20"/>
        </w:rPr>
        <w:t>TRANSITORIOS DEL DECRETO POR EL QUE SE REFORMAN Y ADICIONAN DIVERSAS DISPOSICIONES DE LA LEY DE TRANSPARENCIA, ACCESO A LA INFORMACIÓN PÚBLICA Y RENDICIÓN DE CUENTAS DE LA CIUDAD DE MÉXICO, PUBLICADO EN LA GACETA OFICIAL DE LA CIUDAD DE MÉXICO EL 01 DE SEPTIEMBRE  DE 2017.</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TRANSITORIOS</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PRIMERO.-</w:t>
      </w:r>
      <w:r w:rsidRPr="002D4B32">
        <w:rPr>
          <w:rFonts w:ascii="Arial" w:hAnsi="Arial" w:cs="Arial"/>
          <w:sz w:val="20"/>
          <w:szCs w:val="20"/>
        </w:rPr>
        <w:t xml:space="preserve"> Publíquese el presente Decreto en la Gaceta Oficial de la Ciudad de México, y para su mayor difusión publíquese en el Diario Oficial de la Federación.</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 xml:space="preserve">SEGUNDO.- </w:t>
      </w:r>
      <w:r w:rsidRPr="002D4B32">
        <w:rPr>
          <w:rFonts w:ascii="Arial" w:hAnsi="Arial" w:cs="Arial"/>
          <w:sz w:val="20"/>
          <w:szCs w:val="20"/>
        </w:rPr>
        <w:t>El presente Decreto entrará en vigor al día siguiente de su publicación en la Gaceta Oficial de la Ciudad de México.</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TERCERO.-</w:t>
      </w:r>
      <w:r w:rsidRPr="002D4B32">
        <w:rPr>
          <w:rFonts w:ascii="Arial" w:hAnsi="Arial" w:cs="Arial"/>
          <w:sz w:val="20"/>
          <w:szCs w:val="20"/>
        </w:rPr>
        <w:t xml:space="preserve"> Se deroga toda disposición que contravenga lo señalado en el presente Decreto.</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CUARTO.-</w:t>
      </w:r>
      <w:r w:rsidRPr="002D4B32">
        <w:rPr>
          <w:rFonts w:ascii="Arial" w:hAnsi="Arial" w:cs="Arial"/>
          <w:sz w:val="20"/>
          <w:szCs w:val="20"/>
        </w:rPr>
        <w:t xml:space="preserve"> De conformidad con lo que dispone el artículo Décimo Tercero transitorio de la Constitución Política de la Ciudad de México, y a fin de homologar en tiempo los nombramientos de las y los titulares de los organismos que integran el Sistema Anticorrupción, por única ocasión para efectos del nombramiento de los nuevos Comisionados Ciudadanos del Instituto, la Comisión de Transparencia y Combate a la Corrupción de la Asamblea Legislativa del Distrito Federal, deberá implementar los mecanismos que refiere la Ley de Transparencia, Acceso a la Información Pública y Rendición de Cuentas de la Ciudad de México, para que sean nombrados por el Pleno de la Asamblea en un plazo máximo de 60 días naturales a partir de la entrada en vigor del presente Decreto.</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QUINTO.-</w:t>
      </w:r>
      <w:r w:rsidRPr="002D4B32">
        <w:rPr>
          <w:rFonts w:ascii="Arial" w:hAnsi="Arial" w:cs="Arial"/>
          <w:sz w:val="20"/>
          <w:szCs w:val="20"/>
        </w:rPr>
        <w:t xml:space="preserve"> Respecto a la entrada en funciones de los nuevos Comisionados Ciudadanos nombrados conforme al CUARTO TRANSITORIO, se estará a lo dispuesto en los transitorios DÉCIMO SÉPTIMO Y DÉCIMO OCTAVO del Decreto por el que se expide la Ley de Transparencia, Acceso a la Información Pública y Rendición de Cuentas de la Ciudad de México, publicado en la Gaceta Oficial de la Ciudad de México el 6 de mayo de 2016.</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b/>
          <w:sz w:val="20"/>
          <w:szCs w:val="20"/>
        </w:rPr>
      </w:pPr>
      <w:r w:rsidRPr="002D4B32">
        <w:rPr>
          <w:rFonts w:ascii="Arial" w:hAnsi="Arial" w:cs="Arial"/>
          <w:b/>
          <w:sz w:val="20"/>
          <w:szCs w:val="20"/>
        </w:rPr>
        <w:t>Recinto de la Asamblea Legislativa del Distrito Federal, a los diecisiete días del mes de julio del año dos mil diecisiete. -POR LA MESA DIRECTIVA.- DIP. MAURICIO ALONSO TOLEDO GUTIÉRREZ, PRESIDENTE.- DIP. REBECA PERALTA LEÓN, SECRETARIA.- DIP. LUCIANO JIMENO HUANOSTA, SECRETARIO.- (Firmas)</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b/>
          <w:sz w:val="20"/>
          <w:szCs w:val="20"/>
        </w:rPr>
      </w:pPr>
      <w:r w:rsidRPr="002D4B32">
        <w:rPr>
          <w:rFonts w:ascii="Arial" w:hAnsi="Arial" w:cs="Arial"/>
          <w:sz w:val="20"/>
          <w:szCs w:val="20"/>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treinta y un días del mes de agosto del año dos mil diecisiete.- </w:t>
      </w:r>
      <w:r w:rsidRPr="002D4B32">
        <w:rPr>
          <w:rFonts w:ascii="Arial" w:hAnsi="Arial" w:cs="Arial"/>
          <w:b/>
          <w:sz w:val="20"/>
          <w:szCs w:val="20"/>
        </w:rPr>
        <w:t xml:space="preserve">EL JEFE DE GOBIERNO </w:t>
      </w:r>
      <w:r w:rsidRPr="002D4B32">
        <w:rPr>
          <w:rFonts w:ascii="Arial" w:hAnsi="Arial" w:cs="Arial"/>
          <w:b/>
          <w:sz w:val="20"/>
          <w:szCs w:val="20"/>
        </w:rPr>
        <w:lastRenderedPageBreak/>
        <w:t>DE LA CIUDAD DE MÉXICO, MIGUEL ÁNGEL MANCERA ESPINOSA.- FIRMA.- LA SECRETARIA DE GOBIERNO, DORA PATRICIA MERCADO CASTRO.- FIRMA.- EL SECRETARIO DE DESARROLLO URBANO Y VIVIENDA, FELIPE DE JESÚS GUTIÉRREZ GUTIÉRREZ.- FIRMA.- EL SECRETARIO DE DESARROLLO ECONÓMICO, SALOMÓN CHERTORIVSKI WOLDENBERG.- FIRMA.- LA SECRETARIA DEL MEDIO AMBIENTE, TANYA MÜLLER GARCÍA.- FIRMA.- EL SECRETARIO DE OBRAS Y SERVICIOS, EDGAR OSWALDO TUNGÜI RODRÍGUEZ.- FIRMA.- EL SECRETARIO DE DESARROLLO SOCIAL, JOSÉ RAMÓN AMIEVA GÁLVEZ.- FIRMA.- EL SECRETARIO DE MOVILIDAD, HÉCTOR SERRANO CORTES.- FIRMA.- EL SECRETARIO DE TURISMO, ARMANDO LÓPEZ CÁRDENAS.- FIRMA.- EL SECRETARIO DE CULTURA, EDUARDO VÁZQUEZ MARTÍN.- FIRMA.- EL SECRETARIO DE SEGURIDAD PÚBLICA, HIRAM ALMEIDA ESTRADA.- FIRMA.- EL SECRETARIO DE PROTECCIÓN CIVIL, FAUSTO LUGO GARCÍA.- FIRMA.- LA SECRETARIA DE TRABAJO Y FOMENTO AL EMPLEO, AMALIA DOLORES GARCÍA MEDINA.- FIRMA.- EL SECRETARIO DE EDUCACIÓN, MAURICIO RODRÍGUEZ ALONSO.- FIRMA.- LA SECRETARIA DE DESARROLLO RURAL Y EQUIDAD PARA LAS COMUNIDADES, ROSA ÍCELA RODRÍGUEZ VELÁZQUEZ.- FIRMA.- EL SECRETARIO DE FINANZAS, ÉDGAR ABRAHAM AMADOR ZAMORA.- FIRMA.- EL SECRETARIO DE SALUD, JOSÉ ARMANDO AHUED ORTEGA.- FIRMA.- EL SECRETARIO DE CIENCIA, TECNOLOGÍA E INNOVACIÓN, RENÉ RAÚL DRUCKER COLÍN.- FIRMA.</w:t>
      </w:r>
    </w:p>
    <w:p w:rsidR="00784FEC" w:rsidRPr="002D4B32" w:rsidRDefault="00784FEC" w:rsidP="00784FEC">
      <w:pPr>
        <w:pBdr>
          <w:bottom w:val="single" w:sz="12" w:space="1" w:color="auto"/>
        </w:pBdr>
        <w:autoSpaceDE w:val="0"/>
        <w:autoSpaceDN w:val="0"/>
        <w:adjustRightInd w:val="0"/>
        <w:jc w:val="both"/>
        <w:rPr>
          <w:rFonts w:ascii="Arial" w:hAnsi="Arial" w:cs="Arial"/>
          <w:sz w:val="20"/>
          <w:szCs w:val="20"/>
          <w:lang w:eastAsia="es-MX"/>
        </w:rPr>
      </w:pPr>
    </w:p>
    <w:p w:rsidR="00784FEC" w:rsidRPr="002D4B32" w:rsidRDefault="00784FEC" w:rsidP="00784FEC">
      <w:pPr>
        <w:autoSpaceDE w:val="0"/>
        <w:autoSpaceDN w:val="0"/>
        <w:adjustRightInd w:val="0"/>
        <w:jc w:val="both"/>
        <w:rPr>
          <w:rFonts w:ascii="Arial" w:hAnsi="Arial" w:cs="Arial"/>
          <w:sz w:val="20"/>
          <w:szCs w:val="20"/>
          <w:lang w:eastAsia="es-MX"/>
        </w:rPr>
      </w:pPr>
    </w:p>
    <w:p w:rsidR="00784FEC" w:rsidRPr="002D4B32" w:rsidRDefault="00784FEC" w:rsidP="00784FEC">
      <w:pPr>
        <w:widowControl w:val="0"/>
        <w:autoSpaceDE w:val="0"/>
        <w:autoSpaceDN w:val="0"/>
        <w:adjustRightInd w:val="0"/>
        <w:jc w:val="both"/>
        <w:rPr>
          <w:rFonts w:ascii="Arial" w:hAnsi="Arial" w:cs="Arial"/>
          <w:b/>
          <w:sz w:val="20"/>
          <w:szCs w:val="20"/>
        </w:rPr>
      </w:pPr>
      <w:r w:rsidRPr="002D4B32">
        <w:rPr>
          <w:rFonts w:ascii="Arial" w:hAnsi="Arial" w:cs="Arial"/>
          <w:b/>
          <w:sz w:val="20"/>
          <w:szCs w:val="20"/>
        </w:rPr>
        <w:t>TRANSITORIOS DEL DECRETO POR EL QUE SE REFORMAN, ADICIONAN Y DEROGAN, DIVERSAS DISPOSICIONES DE LA LEY DE TRANSPARENCIA, ACCESO A LA INFORMACIÓN PÚBLICA Y RENDICIÓN DE CUENTAS DE LA CIUDAD DE MÉXICO Y DIVERSOS DE LA LEY ORGÁNICA DEL CONGRESO DE LA CIUDAD DE MÉXICO, PUBLICADO EN LA GACETA OFICIAL DE LA CIUDAD DE MÉXICO EL 01 DE NOVIEMBRE DE 2018.</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center"/>
        <w:rPr>
          <w:rFonts w:ascii="Arial" w:hAnsi="Arial" w:cs="Arial"/>
          <w:b/>
          <w:sz w:val="20"/>
          <w:szCs w:val="20"/>
        </w:rPr>
      </w:pPr>
      <w:r w:rsidRPr="002D4B32">
        <w:rPr>
          <w:rFonts w:ascii="Arial" w:hAnsi="Arial" w:cs="Arial"/>
          <w:b/>
          <w:sz w:val="20"/>
          <w:szCs w:val="20"/>
        </w:rPr>
        <w:t>TRANSITORIOS</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PRIMERO.-</w:t>
      </w:r>
      <w:r w:rsidRPr="002D4B32">
        <w:rPr>
          <w:rFonts w:ascii="Arial" w:hAnsi="Arial" w:cs="Arial"/>
          <w:sz w:val="20"/>
          <w:szCs w:val="20"/>
        </w:rPr>
        <w:t xml:space="preserve"> El presente decreto entrará en vigor al día siguiente de su publicación en la Gaceta Oficial de la Ciudad de México.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SEGUNDO.-</w:t>
      </w:r>
      <w:r w:rsidRPr="002D4B32">
        <w:rPr>
          <w:rFonts w:ascii="Arial" w:hAnsi="Arial" w:cs="Arial"/>
          <w:sz w:val="20"/>
          <w:szCs w:val="20"/>
        </w:rPr>
        <w:t xml:space="preserve"> Se derogan todas aquellas disposiciones que resulten contrarias al contenido del presente decreto.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TERCERO.-</w:t>
      </w:r>
      <w:r w:rsidRPr="002D4B32">
        <w:rPr>
          <w:rFonts w:ascii="Arial" w:hAnsi="Arial" w:cs="Arial"/>
          <w:sz w:val="20"/>
          <w:szCs w:val="20"/>
        </w:rPr>
        <w:t xml:space="preserve">La designación de las nuevas Personas Comisionadas del Instituto de Transparencia, Acceso a la Información Pública, Protección de Datos Personales de la Ciudad de México, será realizada a más tardar el treinta y uno de diciembre del año dos mil dieciocho.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CUARTO.-</w:t>
      </w:r>
      <w:r w:rsidRPr="002D4B32">
        <w:rPr>
          <w:rFonts w:ascii="Arial" w:hAnsi="Arial" w:cs="Arial"/>
          <w:sz w:val="20"/>
          <w:szCs w:val="20"/>
        </w:rPr>
        <w:t xml:space="preserve"> La convocatoria para la designación de las nuevas Personas Comisionadas, deberá emitirse a más tardar el siete de noviembre del año dos mil dieciocho conforme a lo siguiente: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2D4B32">
      <w:pPr>
        <w:widowControl w:val="0"/>
        <w:autoSpaceDE w:val="0"/>
        <w:autoSpaceDN w:val="0"/>
        <w:adjustRightInd w:val="0"/>
        <w:ind w:left="142"/>
        <w:jc w:val="both"/>
        <w:rPr>
          <w:rFonts w:ascii="Arial" w:hAnsi="Arial" w:cs="Arial"/>
          <w:sz w:val="20"/>
          <w:szCs w:val="20"/>
        </w:rPr>
      </w:pPr>
      <w:r w:rsidRPr="002D4B32">
        <w:rPr>
          <w:rFonts w:ascii="Arial" w:hAnsi="Arial" w:cs="Arial"/>
          <w:sz w:val="20"/>
          <w:szCs w:val="20"/>
        </w:rPr>
        <w:t xml:space="preserve">I. Para asegurar la renovación escalonada con motivo de la conclusión de cargos de las Personas Comisionadas salientes designados conforme a la Ley anterior, el Congreso de la Ciudad de México especificará el período de ejercicio para cada Comisionado, tomando en consideración lo siguiente: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2D4B32">
      <w:pPr>
        <w:widowControl w:val="0"/>
        <w:autoSpaceDE w:val="0"/>
        <w:autoSpaceDN w:val="0"/>
        <w:adjustRightInd w:val="0"/>
        <w:ind w:left="426"/>
        <w:jc w:val="both"/>
        <w:rPr>
          <w:rFonts w:ascii="Arial" w:hAnsi="Arial" w:cs="Arial"/>
          <w:sz w:val="20"/>
          <w:szCs w:val="20"/>
        </w:rPr>
      </w:pPr>
      <w:r w:rsidRPr="002D4B32">
        <w:rPr>
          <w:rFonts w:ascii="Arial" w:hAnsi="Arial" w:cs="Arial"/>
          <w:sz w:val="20"/>
          <w:szCs w:val="20"/>
        </w:rPr>
        <w:t xml:space="preserve">a) Nombrará a dos Comisionados, uno de cada género, cuyo mandato comprenderá siete años; y </w:t>
      </w:r>
    </w:p>
    <w:p w:rsidR="00784FEC" w:rsidRPr="002D4B32" w:rsidRDefault="00784FEC" w:rsidP="002D4B32">
      <w:pPr>
        <w:widowControl w:val="0"/>
        <w:autoSpaceDE w:val="0"/>
        <w:autoSpaceDN w:val="0"/>
        <w:adjustRightInd w:val="0"/>
        <w:ind w:left="426"/>
        <w:jc w:val="both"/>
        <w:rPr>
          <w:rFonts w:ascii="Arial" w:hAnsi="Arial" w:cs="Arial"/>
          <w:sz w:val="20"/>
          <w:szCs w:val="20"/>
        </w:rPr>
      </w:pPr>
    </w:p>
    <w:p w:rsidR="00784FEC" w:rsidRPr="002D4B32" w:rsidRDefault="00784FEC" w:rsidP="002D4B32">
      <w:pPr>
        <w:widowControl w:val="0"/>
        <w:autoSpaceDE w:val="0"/>
        <w:autoSpaceDN w:val="0"/>
        <w:adjustRightInd w:val="0"/>
        <w:ind w:left="426"/>
        <w:jc w:val="both"/>
        <w:rPr>
          <w:rFonts w:ascii="Arial" w:hAnsi="Arial" w:cs="Arial"/>
          <w:sz w:val="20"/>
          <w:szCs w:val="20"/>
        </w:rPr>
      </w:pPr>
      <w:r w:rsidRPr="002D4B32">
        <w:rPr>
          <w:rFonts w:ascii="Arial" w:hAnsi="Arial" w:cs="Arial"/>
          <w:sz w:val="20"/>
          <w:szCs w:val="20"/>
        </w:rPr>
        <w:t xml:space="preserve">b) Nombrará a dos Comisionadas o Comisionados, cuyo mandato comprenderá seis años y observando que en todo momento se garantice la equidad de género en el Pleno del Instituto.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sz w:val="20"/>
          <w:szCs w:val="20"/>
        </w:rPr>
      </w:pPr>
      <w:r w:rsidRPr="002D4B32">
        <w:rPr>
          <w:rFonts w:ascii="Arial" w:hAnsi="Arial" w:cs="Arial"/>
          <w:b/>
          <w:sz w:val="20"/>
          <w:szCs w:val="20"/>
        </w:rPr>
        <w:t>QUINTO.-</w:t>
      </w:r>
      <w:r w:rsidRPr="002D4B32">
        <w:rPr>
          <w:rFonts w:ascii="Arial" w:hAnsi="Arial" w:cs="Arial"/>
          <w:sz w:val="20"/>
          <w:szCs w:val="20"/>
        </w:rPr>
        <w:t xml:space="preserve"> De conformidad con el segundo párrafo del artículo Trigésimo Tercero de la Constitución de la Ciudad de México la actual comisionada en funciones del Instituto de Transparencia, Acceso a la Información Pública y Protección de datos Personales de la Ciudad de México, permanecerá en </w:t>
      </w:r>
      <w:r w:rsidRPr="002D4B32">
        <w:rPr>
          <w:rFonts w:ascii="Arial" w:hAnsi="Arial" w:cs="Arial"/>
          <w:sz w:val="20"/>
          <w:szCs w:val="20"/>
        </w:rPr>
        <w:lastRenderedPageBreak/>
        <w:t xml:space="preserve">el cargo hasta el día 11 de noviembre del año 2020, fecha en que concluye el periodo para el que fue nombrada y en consecuencia, se elegirá una comisionada o un comisionado por el periodo de siete años.”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b/>
          <w:sz w:val="20"/>
          <w:szCs w:val="20"/>
        </w:rPr>
      </w:pPr>
      <w:r w:rsidRPr="002D4B32">
        <w:rPr>
          <w:rFonts w:ascii="Arial" w:hAnsi="Arial" w:cs="Arial"/>
          <w:sz w:val="20"/>
          <w:szCs w:val="20"/>
        </w:rPr>
        <w:t xml:space="preserve">Palacio Legislativo del Congreso de la Ciudad de México, a los treinta y uno días del mes de octubre del año dos mil dieciocho.- </w:t>
      </w:r>
      <w:r w:rsidRPr="002D4B32">
        <w:rPr>
          <w:rFonts w:ascii="Arial" w:hAnsi="Arial" w:cs="Arial"/>
          <w:b/>
          <w:sz w:val="20"/>
          <w:szCs w:val="20"/>
        </w:rPr>
        <w:t xml:space="preserve">POR LA MESA DIRECTIVA.- DIPUTADO JOSÉ DE JESÚS MARTÍN DEL CAMPO CASTAÑEDA. PRESIDENTE.- DIPUTADA ISABELA ROSALES HERRERA, SECRETARIA.- DIPUTADA ANA PATRICIA BAEZ GUERRERO.- SECRETARIA.- (Firmas) </w:t>
      </w:r>
    </w:p>
    <w:p w:rsidR="00784FEC" w:rsidRPr="002D4B32" w:rsidRDefault="00784FEC" w:rsidP="00784FEC">
      <w:pPr>
        <w:widowControl w:val="0"/>
        <w:autoSpaceDE w:val="0"/>
        <w:autoSpaceDN w:val="0"/>
        <w:adjustRightInd w:val="0"/>
        <w:jc w:val="both"/>
        <w:rPr>
          <w:rFonts w:ascii="Arial" w:hAnsi="Arial" w:cs="Arial"/>
          <w:sz w:val="20"/>
          <w:szCs w:val="20"/>
        </w:rPr>
      </w:pPr>
    </w:p>
    <w:p w:rsidR="00784FEC" w:rsidRPr="002D4B32" w:rsidRDefault="00784FEC" w:rsidP="00784FEC">
      <w:pPr>
        <w:widowControl w:val="0"/>
        <w:autoSpaceDE w:val="0"/>
        <w:autoSpaceDN w:val="0"/>
        <w:adjustRightInd w:val="0"/>
        <w:jc w:val="both"/>
        <w:rPr>
          <w:rFonts w:ascii="Arial" w:hAnsi="Arial" w:cs="Arial"/>
          <w:b/>
          <w:sz w:val="20"/>
          <w:szCs w:val="20"/>
        </w:rPr>
      </w:pPr>
      <w:r w:rsidRPr="002D4B32">
        <w:rPr>
          <w:rFonts w:ascii="Arial" w:hAnsi="Arial" w:cs="Arial"/>
          <w:sz w:val="20"/>
          <w:szCs w:val="20"/>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treinta y un días del mes de octubre del año dos mil dieciocho.- </w:t>
      </w:r>
      <w:r w:rsidRPr="002D4B32">
        <w:rPr>
          <w:rFonts w:ascii="Arial" w:hAnsi="Arial" w:cs="Arial"/>
          <w:b/>
          <w:sz w:val="20"/>
          <w:szCs w:val="20"/>
        </w:rPr>
        <w:t>EL JEFE DE GOBIERNO DE LA CIUDAD DE MÉXICO, JOSÉ RAMÓN AMIEVA GÁLVEZ.- FIRMA.- EL SECRETARIO DE GOBIERNO, GUILLERMO OROZCO LORETO.- FIRMA.</w:t>
      </w:r>
    </w:p>
    <w:p w:rsidR="00D26351" w:rsidRPr="002D4B32" w:rsidRDefault="00D26351" w:rsidP="00784FEC">
      <w:pPr>
        <w:widowControl w:val="0"/>
        <w:pBdr>
          <w:bottom w:val="single" w:sz="12" w:space="1" w:color="auto"/>
        </w:pBdr>
        <w:autoSpaceDE w:val="0"/>
        <w:autoSpaceDN w:val="0"/>
        <w:adjustRightInd w:val="0"/>
        <w:jc w:val="both"/>
        <w:rPr>
          <w:rFonts w:ascii="Arial" w:hAnsi="Arial" w:cs="Arial"/>
          <w:b/>
          <w:sz w:val="20"/>
          <w:szCs w:val="20"/>
        </w:rPr>
      </w:pPr>
    </w:p>
    <w:p w:rsidR="00D26351" w:rsidRPr="002D4B32" w:rsidRDefault="00D26351" w:rsidP="00784FEC">
      <w:pPr>
        <w:widowControl w:val="0"/>
        <w:autoSpaceDE w:val="0"/>
        <w:autoSpaceDN w:val="0"/>
        <w:adjustRightInd w:val="0"/>
        <w:jc w:val="both"/>
        <w:rPr>
          <w:rFonts w:ascii="Arial" w:hAnsi="Arial" w:cs="Arial"/>
          <w:b/>
          <w:sz w:val="20"/>
          <w:szCs w:val="20"/>
        </w:rPr>
      </w:pPr>
    </w:p>
    <w:p w:rsidR="00D26351" w:rsidRPr="002D4B32" w:rsidRDefault="00D26351" w:rsidP="00D26351">
      <w:pPr>
        <w:widowControl w:val="0"/>
        <w:autoSpaceDE w:val="0"/>
        <w:autoSpaceDN w:val="0"/>
        <w:adjustRightInd w:val="0"/>
        <w:jc w:val="both"/>
        <w:rPr>
          <w:rFonts w:ascii="Arial" w:hAnsi="Arial" w:cs="Arial"/>
          <w:sz w:val="20"/>
          <w:szCs w:val="20"/>
        </w:rPr>
      </w:pPr>
      <w:r w:rsidRPr="002D4B32">
        <w:rPr>
          <w:rFonts w:ascii="Arial" w:hAnsi="Arial" w:cs="Arial"/>
          <w:b/>
          <w:sz w:val="20"/>
          <w:szCs w:val="20"/>
        </w:rPr>
        <w:t xml:space="preserve">TRANSITORIOS DEL DECRETO POR EL QUE </w:t>
      </w:r>
      <w:r w:rsidRPr="002D4B32">
        <w:rPr>
          <w:rFonts w:ascii="Arial" w:hAnsi="Arial" w:cs="Arial"/>
          <w:b/>
          <w:sz w:val="20"/>
          <w:szCs w:val="20"/>
          <w:lang w:val="es-ES_tradnl"/>
        </w:rPr>
        <w:t xml:space="preserve">SE </w:t>
      </w:r>
      <w:r w:rsidRPr="002D4B32">
        <w:rPr>
          <w:rFonts w:ascii="Arial" w:hAnsi="Arial" w:cs="Arial"/>
          <w:b/>
          <w:sz w:val="20"/>
          <w:szCs w:val="20"/>
          <w:lang w:val="es-MX"/>
        </w:rPr>
        <w:t>ADICIONA UN PÁRRAFO AL ARTÍCULO 3; SE ADICIONA UN PÁRRAFO AL ARTÍCULO 12 Y; SE REFORMA EL SEGUNDO PÁRRAFO DEL ARTÍCULO 14 DE LA LEY DE TRANSPARENCIA, ACCESO A LA INFORMACIÓN PÚBLICA Y RENDICIÓN DE CUENTAS DE LA CIUDAD DE MÉXICO</w:t>
      </w:r>
      <w:r w:rsidRPr="002D4B32">
        <w:rPr>
          <w:rFonts w:ascii="Arial" w:hAnsi="Arial" w:cs="Arial"/>
          <w:b/>
          <w:sz w:val="20"/>
          <w:szCs w:val="20"/>
        </w:rPr>
        <w:t>, PUBLICADO EN LA GACETA OFICIAL DE LA CIUDAD DE MÉXICO EL 29 DE MAYO DE 2019.</w:t>
      </w:r>
    </w:p>
    <w:p w:rsidR="00D26351" w:rsidRPr="002D4B32" w:rsidRDefault="00D26351" w:rsidP="00D26351">
      <w:pPr>
        <w:widowControl w:val="0"/>
        <w:autoSpaceDE w:val="0"/>
        <w:autoSpaceDN w:val="0"/>
        <w:adjustRightInd w:val="0"/>
        <w:jc w:val="both"/>
        <w:rPr>
          <w:rFonts w:ascii="Arial" w:hAnsi="Arial" w:cs="Arial"/>
          <w:sz w:val="20"/>
          <w:szCs w:val="20"/>
        </w:rPr>
      </w:pPr>
    </w:p>
    <w:p w:rsidR="00D26351" w:rsidRPr="002D4B32" w:rsidRDefault="00D26351" w:rsidP="00D26351">
      <w:pPr>
        <w:widowControl w:val="0"/>
        <w:autoSpaceDE w:val="0"/>
        <w:autoSpaceDN w:val="0"/>
        <w:adjustRightInd w:val="0"/>
        <w:jc w:val="both"/>
        <w:rPr>
          <w:rFonts w:ascii="Arial" w:hAnsi="Arial" w:cs="Arial"/>
          <w:sz w:val="20"/>
          <w:szCs w:val="20"/>
          <w:lang w:val="es-MX"/>
        </w:rPr>
      </w:pPr>
      <w:r w:rsidRPr="002D4B32">
        <w:rPr>
          <w:rFonts w:ascii="Arial" w:hAnsi="Arial" w:cs="Arial"/>
          <w:b/>
          <w:sz w:val="20"/>
          <w:szCs w:val="20"/>
          <w:lang w:val="es-MX"/>
        </w:rPr>
        <w:t>PRIMERO.-</w:t>
      </w:r>
      <w:r w:rsidRPr="002D4B32">
        <w:rPr>
          <w:rFonts w:ascii="Arial" w:hAnsi="Arial" w:cs="Arial"/>
          <w:sz w:val="20"/>
          <w:szCs w:val="20"/>
          <w:lang w:val="es-MX"/>
        </w:rPr>
        <w:t xml:space="preserve"> Publíquese en el Diario Oficial de la Ciudad de México.</w:t>
      </w:r>
    </w:p>
    <w:p w:rsidR="00D26351" w:rsidRPr="002D4B32" w:rsidRDefault="00D26351" w:rsidP="00D26351">
      <w:pPr>
        <w:widowControl w:val="0"/>
        <w:autoSpaceDE w:val="0"/>
        <w:autoSpaceDN w:val="0"/>
        <w:adjustRightInd w:val="0"/>
        <w:jc w:val="both"/>
        <w:rPr>
          <w:rFonts w:ascii="Arial" w:hAnsi="Arial" w:cs="Arial"/>
          <w:sz w:val="20"/>
          <w:szCs w:val="20"/>
          <w:lang w:val="es-MX"/>
        </w:rPr>
      </w:pPr>
    </w:p>
    <w:p w:rsidR="00D26351" w:rsidRPr="002D4B32" w:rsidRDefault="00D26351" w:rsidP="00D26351">
      <w:pPr>
        <w:widowControl w:val="0"/>
        <w:autoSpaceDE w:val="0"/>
        <w:autoSpaceDN w:val="0"/>
        <w:adjustRightInd w:val="0"/>
        <w:jc w:val="both"/>
        <w:rPr>
          <w:rFonts w:ascii="Arial" w:hAnsi="Arial" w:cs="Arial"/>
          <w:sz w:val="20"/>
          <w:szCs w:val="20"/>
          <w:lang w:val="es-MX"/>
        </w:rPr>
      </w:pPr>
      <w:r w:rsidRPr="002D4B32">
        <w:rPr>
          <w:rFonts w:ascii="Arial" w:hAnsi="Arial" w:cs="Arial"/>
          <w:b/>
          <w:sz w:val="20"/>
          <w:szCs w:val="20"/>
          <w:lang w:val="es-MX"/>
        </w:rPr>
        <w:t>SEGUNDO.-</w:t>
      </w:r>
      <w:r w:rsidRPr="002D4B32">
        <w:rPr>
          <w:rFonts w:ascii="Arial" w:hAnsi="Arial" w:cs="Arial"/>
          <w:sz w:val="20"/>
          <w:szCs w:val="20"/>
          <w:lang w:val="es-MX"/>
        </w:rPr>
        <w:t xml:space="preserve"> El presente decreto entrará en vigor al día siguiente de su publicación en el Diario Oficial de la Ciudad de México. </w:t>
      </w:r>
    </w:p>
    <w:p w:rsidR="00D26351" w:rsidRPr="002D4B32" w:rsidRDefault="00D26351" w:rsidP="00D26351">
      <w:pPr>
        <w:widowControl w:val="0"/>
        <w:autoSpaceDE w:val="0"/>
        <w:autoSpaceDN w:val="0"/>
        <w:adjustRightInd w:val="0"/>
        <w:jc w:val="both"/>
        <w:rPr>
          <w:rFonts w:ascii="Arial" w:hAnsi="Arial" w:cs="Arial"/>
          <w:b/>
          <w:sz w:val="20"/>
          <w:szCs w:val="20"/>
          <w:lang w:val="es-ES_tradnl"/>
        </w:rPr>
      </w:pPr>
    </w:p>
    <w:p w:rsidR="00D26351" w:rsidRPr="002D4B32" w:rsidRDefault="00D26351" w:rsidP="00D26351">
      <w:pPr>
        <w:widowControl w:val="0"/>
        <w:autoSpaceDE w:val="0"/>
        <w:autoSpaceDN w:val="0"/>
        <w:adjustRightInd w:val="0"/>
        <w:jc w:val="both"/>
        <w:rPr>
          <w:rFonts w:ascii="Arial" w:hAnsi="Arial" w:cs="Arial"/>
          <w:sz w:val="20"/>
          <w:szCs w:val="20"/>
          <w:lang w:val="es-ES_tradnl"/>
        </w:rPr>
      </w:pPr>
      <w:r w:rsidRPr="002D4B32">
        <w:rPr>
          <w:rFonts w:ascii="Arial" w:hAnsi="Arial" w:cs="Arial"/>
          <w:sz w:val="20"/>
          <w:szCs w:val="20"/>
          <w:lang w:val="es-ES_tradnl"/>
        </w:rPr>
        <w:t xml:space="preserve">Palacio Legislativo del Congreso de la Ciudad de México, a los treinta días del mes de abril del año dos mil diecinueve.- </w:t>
      </w:r>
      <w:r w:rsidRPr="002D4B32">
        <w:rPr>
          <w:rFonts w:ascii="Arial" w:hAnsi="Arial" w:cs="Arial"/>
          <w:b/>
          <w:sz w:val="20"/>
          <w:szCs w:val="20"/>
          <w:lang w:val="es-ES_tradnl"/>
        </w:rPr>
        <w:t>POR LA MESA DIRECTIVA.- DIPUTADO JOSÉ DE JESÚS MARTÍN DEL CAMPO CASTAÑEDA, PRESIDENTE.- DIPUTADA ISABELA ROSALES HERRERA, SECRETARIA.- DIPUTADA ANA PATRICIA BAEZ GUERRERO, SECRETARIA</w:t>
      </w:r>
      <w:r w:rsidRPr="002D4B32">
        <w:rPr>
          <w:rFonts w:ascii="Arial" w:hAnsi="Arial" w:cs="Arial"/>
          <w:sz w:val="20"/>
          <w:szCs w:val="20"/>
          <w:lang w:val="es-ES_tradnl"/>
        </w:rPr>
        <w:t>.- (Firmas)</w:t>
      </w:r>
    </w:p>
    <w:p w:rsidR="00D26351" w:rsidRPr="002D4B32" w:rsidRDefault="00D26351" w:rsidP="00D26351">
      <w:pPr>
        <w:widowControl w:val="0"/>
        <w:autoSpaceDE w:val="0"/>
        <w:autoSpaceDN w:val="0"/>
        <w:adjustRightInd w:val="0"/>
        <w:jc w:val="both"/>
        <w:rPr>
          <w:rFonts w:ascii="Arial" w:hAnsi="Arial" w:cs="Arial"/>
          <w:sz w:val="20"/>
          <w:szCs w:val="20"/>
          <w:lang w:val="es-ES_tradnl"/>
        </w:rPr>
      </w:pPr>
    </w:p>
    <w:p w:rsidR="00D26351" w:rsidRDefault="00D26351" w:rsidP="00D26351">
      <w:pPr>
        <w:widowControl w:val="0"/>
        <w:autoSpaceDE w:val="0"/>
        <w:autoSpaceDN w:val="0"/>
        <w:adjustRightInd w:val="0"/>
        <w:jc w:val="both"/>
        <w:rPr>
          <w:rFonts w:ascii="Arial" w:hAnsi="Arial" w:cs="Arial"/>
          <w:b/>
          <w:sz w:val="20"/>
          <w:szCs w:val="20"/>
          <w:lang w:val="es-ES_tradnl"/>
        </w:rPr>
      </w:pPr>
      <w:r w:rsidRPr="002D4B32">
        <w:rPr>
          <w:rFonts w:ascii="Arial" w:hAnsi="Arial" w:cs="Arial"/>
          <w:bCs/>
          <w:sz w:val="20"/>
          <w:szCs w:val="20"/>
          <w:lang w:val="es-ES_tradnl"/>
        </w:rPr>
        <w:t>Con fundamento en lo dispuesto por los artículos 122, Apartado A, fracción</w:t>
      </w:r>
      <w:r w:rsidRPr="002D4B32">
        <w:rPr>
          <w:rFonts w:ascii="Arial" w:hAnsi="Arial" w:cs="Arial"/>
          <w:sz w:val="20"/>
          <w:szCs w:val="20"/>
          <w:lang w:val="es-ES_tradnl"/>
        </w:rPr>
        <w:t xml:space="preserve"> III, de la Constitución Política de los Estados Unidos Mexicanos; 32 apartado C, numeral 1, inciso a) de la Constitución Política de la Ciudad de México; 3 fracciones XVII y XVIII, 7, 10 fracción II y 21, párrafo primero, de la Ley Orgánica del Poder Ejecutivo y de la Administración Pública de la Ciudad de México;</w:t>
      </w:r>
      <w:r w:rsidRPr="002D4B32">
        <w:rPr>
          <w:rFonts w:ascii="Arial" w:hAnsi="Arial" w:cs="Arial"/>
          <w:bCs/>
          <w:sz w:val="20"/>
          <w:szCs w:val="20"/>
          <w:lang w:val="es-ES_tradnl"/>
        </w:rPr>
        <w:t xml:space="preserve"> para su debida publicación y observancia, expido el presente Decreto Promulgatorio en la Residencia Oficial de la Jefatura de Gobierno de la Ciudad de México, a los seis días del mes de mayo del año dos mil diecinueve.- </w:t>
      </w:r>
      <w:r w:rsidRPr="002D4B32">
        <w:rPr>
          <w:rFonts w:ascii="Arial" w:hAnsi="Arial" w:cs="Arial"/>
          <w:b/>
          <w:bCs/>
          <w:sz w:val="20"/>
          <w:szCs w:val="20"/>
          <w:lang w:val="es-ES_tradnl"/>
        </w:rPr>
        <w:t xml:space="preserve">LA JEFA DE GOBIERNO DE LA CIUDAD DE MÉXICO, DRA. CLAUDIA SHEINBAUM PARDO.- FIRMA.- LA SECRETARIA DE GOBIERNO, ROSA ICELA RODRÍGUEZ VELÁZQUEZ.- FIRMA.- </w:t>
      </w:r>
      <w:r w:rsidRPr="002D4B32">
        <w:rPr>
          <w:rFonts w:ascii="Arial" w:hAnsi="Arial" w:cs="Arial"/>
          <w:b/>
          <w:sz w:val="20"/>
          <w:szCs w:val="20"/>
          <w:lang w:val="es-ES_tradnl"/>
        </w:rPr>
        <w:t>LA SECRETARIA DE PUEBLOS Y BARRIOS ORIGINARIOS Y COMUNIDADES INDÍGENAS RESIDENTES, LARISA ORTÍZ QUINTERO.- FIRMA.</w:t>
      </w:r>
    </w:p>
    <w:p w:rsidR="00F603EF" w:rsidRDefault="00F603EF" w:rsidP="00D26351">
      <w:pPr>
        <w:widowControl w:val="0"/>
        <w:pBdr>
          <w:bottom w:val="single" w:sz="12" w:space="1" w:color="auto"/>
        </w:pBdr>
        <w:autoSpaceDE w:val="0"/>
        <w:autoSpaceDN w:val="0"/>
        <w:adjustRightInd w:val="0"/>
        <w:jc w:val="both"/>
        <w:rPr>
          <w:rFonts w:ascii="Arial" w:hAnsi="Arial" w:cs="Arial"/>
          <w:b/>
          <w:sz w:val="20"/>
          <w:szCs w:val="20"/>
          <w:lang w:val="es-ES_tradnl"/>
        </w:rPr>
      </w:pPr>
    </w:p>
    <w:p w:rsidR="00F603EF" w:rsidRDefault="00F603EF" w:rsidP="00D26351">
      <w:pPr>
        <w:widowControl w:val="0"/>
        <w:autoSpaceDE w:val="0"/>
        <w:autoSpaceDN w:val="0"/>
        <w:adjustRightInd w:val="0"/>
        <w:jc w:val="both"/>
        <w:rPr>
          <w:rFonts w:ascii="Arial" w:hAnsi="Arial" w:cs="Arial"/>
          <w:b/>
          <w:sz w:val="20"/>
          <w:szCs w:val="20"/>
        </w:rPr>
      </w:pPr>
    </w:p>
    <w:p w:rsidR="00F603EF" w:rsidRPr="002D4B32" w:rsidRDefault="00F603EF" w:rsidP="00F603EF">
      <w:pPr>
        <w:widowControl w:val="0"/>
        <w:autoSpaceDE w:val="0"/>
        <w:autoSpaceDN w:val="0"/>
        <w:adjustRightInd w:val="0"/>
        <w:jc w:val="both"/>
        <w:rPr>
          <w:rFonts w:ascii="Arial" w:hAnsi="Arial" w:cs="Arial"/>
          <w:sz w:val="20"/>
          <w:szCs w:val="20"/>
        </w:rPr>
      </w:pPr>
      <w:r w:rsidRPr="00F603EF">
        <w:rPr>
          <w:rFonts w:ascii="Arial" w:hAnsi="Arial" w:cs="Arial"/>
          <w:b/>
          <w:sz w:val="20"/>
          <w:szCs w:val="20"/>
        </w:rPr>
        <w:t>TRANSITORIOS DECRETO POR EL QUE SE REFORMAN LA FRACCIÓN II DEL ARTÍCULO 154, EL TERCER PÁRRAFO DEL ARTÍCULO 166, PRIMER PÁRRAFO DEL ARTÍCULO 212 TODOS DE LA LEY DE TRANSPARENCIA, ACCESO A LA INFORMACIÓN PÚBLICA Y RENDICIÓN DE CUENTAS DE LA CIUDAD DE MÉXICO</w:t>
      </w:r>
      <w:r>
        <w:rPr>
          <w:rFonts w:ascii="Arial" w:hAnsi="Arial" w:cs="Arial"/>
          <w:b/>
          <w:sz w:val="20"/>
          <w:szCs w:val="20"/>
        </w:rPr>
        <w:t xml:space="preserve">, </w:t>
      </w:r>
      <w:r w:rsidRPr="002D4B32">
        <w:rPr>
          <w:rFonts w:ascii="Arial" w:hAnsi="Arial" w:cs="Arial"/>
          <w:b/>
          <w:sz w:val="20"/>
          <w:szCs w:val="20"/>
        </w:rPr>
        <w:t>PUBLICADO EN LA GACETA OFI</w:t>
      </w:r>
      <w:r>
        <w:rPr>
          <w:rFonts w:ascii="Arial" w:hAnsi="Arial" w:cs="Arial"/>
          <w:b/>
          <w:sz w:val="20"/>
          <w:szCs w:val="20"/>
        </w:rPr>
        <w:t>CIAL DE LA CIUDAD DE MÉXICO EL 05</w:t>
      </w:r>
      <w:r w:rsidRPr="002D4B32">
        <w:rPr>
          <w:rFonts w:ascii="Arial" w:hAnsi="Arial" w:cs="Arial"/>
          <w:b/>
          <w:sz w:val="20"/>
          <w:szCs w:val="20"/>
        </w:rPr>
        <w:t xml:space="preserve"> DE </w:t>
      </w:r>
      <w:r>
        <w:rPr>
          <w:rFonts w:ascii="Arial" w:hAnsi="Arial" w:cs="Arial"/>
          <w:b/>
          <w:sz w:val="20"/>
          <w:szCs w:val="20"/>
        </w:rPr>
        <w:t>AGOSTO</w:t>
      </w:r>
      <w:r w:rsidRPr="002D4B32">
        <w:rPr>
          <w:rFonts w:ascii="Arial" w:hAnsi="Arial" w:cs="Arial"/>
          <w:b/>
          <w:sz w:val="20"/>
          <w:szCs w:val="20"/>
        </w:rPr>
        <w:t xml:space="preserve"> DE 2019.</w:t>
      </w:r>
    </w:p>
    <w:p w:rsidR="00F603EF" w:rsidRPr="00F603EF" w:rsidRDefault="00F603EF" w:rsidP="00D26351">
      <w:pPr>
        <w:widowControl w:val="0"/>
        <w:autoSpaceDE w:val="0"/>
        <w:autoSpaceDN w:val="0"/>
        <w:adjustRightInd w:val="0"/>
        <w:jc w:val="both"/>
        <w:rPr>
          <w:rFonts w:ascii="Arial" w:hAnsi="Arial" w:cs="Arial"/>
          <w:b/>
          <w:sz w:val="20"/>
          <w:szCs w:val="20"/>
        </w:rPr>
      </w:pPr>
    </w:p>
    <w:p w:rsidR="00F603EF" w:rsidRPr="00F603EF" w:rsidRDefault="00F603EF" w:rsidP="00D26351">
      <w:pPr>
        <w:widowControl w:val="0"/>
        <w:autoSpaceDE w:val="0"/>
        <w:autoSpaceDN w:val="0"/>
        <w:adjustRightInd w:val="0"/>
        <w:jc w:val="both"/>
        <w:rPr>
          <w:rFonts w:ascii="Arial" w:hAnsi="Arial" w:cs="Arial"/>
          <w:sz w:val="20"/>
          <w:szCs w:val="20"/>
        </w:rPr>
      </w:pPr>
    </w:p>
    <w:p w:rsidR="00F603EF" w:rsidRPr="00F603EF" w:rsidRDefault="00F603EF" w:rsidP="00D26351">
      <w:pPr>
        <w:widowControl w:val="0"/>
        <w:autoSpaceDE w:val="0"/>
        <w:autoSpaceDN w:val="0"/>
        <w:adjustRightInd w:val="0"/>
        <w:jc w:val="both"/>
        <w:rPr>
          <w:rFonts w:ascii="Arial" w:hAnsi="Arial" w:cs="Arial"/>
          <w:sz w:val="20"/>
          <w:szCs w:val="20"/>
        </w:rPr>
      </w:pPr>
      <w:r w:rsidRPr="00F603EF">
        <w:rPr>
          <w:rFonts w:ascii="Arial" w:hAnsi="Arial" w:cs="Arial"/>
          <w:b/>
          <w:sz w:val="20"/>
          <w:szCs w:val="20"/>
        </w:rPr>
        <w:t>PRIMERO. -</w:t>
      </w:r>
      <w:r w:rsidRPr="00F603EF">
        <w:rPr>
          <w:rFonts w:ascii="Arial" w:hAnsi="Arial" w:cs="Arial"/>
          <w:sz w:val="20"/>
          <w:szCs w:val="20"/>
        </w:rPr>
        <w:t xml:space="preserve"> Publíquese en el Diario Oficial de la Ciudad de México. </w:t>
      </w:r>
    </w:p>
    <w:p w:rsidR="00F603EF" w:rsidRPr="00F603EF" w:rsidRDefault="00F603EF" w:rsidP="00D26351">
      <w:pPr>
        <w:widowControl w:val="0"/>
        <w:autoSpaceDE w:val="0"/>
        <w:autoSpaceDN w:val="0"/>
        <w:adjustRightInd w:val="0"/>
        <w:jc w:val="both"/>
        <w:rPr>
          <w:rFonts w:ascii="Arial" w:hAnsi="Arial" w:cs="Arial"/>
          <w:sz w:val="20"/>
          <w:szCs w:val="20"/>
        </w:rPr>
      </w:pPr>
    </w:p>
    <w:p w:rsidR="000D0334" w:rsidRDefault="00F603EF" w:rsidP="00D26351">
      <w:pPr>
        <w:widowControl w:val="0"/>
        <w:autoSpaceDE w:val="0"/>
        <w:autoSpaceDN w:val="0"/>
        <w:adjustRightInd w:val="0"/>
        <w:jc w:val="both"/>
        <w:rPr>
          <w:rFonts w:ascii="Arial" w:hAnsi="Arial" w:cs="Arial"/>
          <w:sz w:val="20"/>
          <w:szCs w:val="20"/>
        </w:rPr>
      </w:pPr>
      <w:r w:rsidRPr="00F603EF">
        <w:rPr>
          <w:rFonts w:ascii="Arial" w:hAnsi="Arial" w:cs="Arial"/>
          <w:b/>
          <w:sz w:val="20"/>
          <w:szCs w:val="20"/>
        </w:rPr>
        <w:t>SEGUNDO. -</w:t>
      </w:r>
      <w:r w:rsidRPr="00F603EF">
        <w:rPr>
          <w:rFonts w:ascii="Arial" w:hAnsi="Arial" w:cs="Arial"/>
          <w:sz w:val="20"/>
          <w:szCs w:val="20"/>
        </w:rPr>
        <w:t xml:space="preserve"> El presente decreto entrará en vigor al día siguiente de su publicación en el Diario Oficial de la Ciudad de México. </w:t>
      </w:r>
    </w:p>
    <w:p w:rsidR="000D0334" w:rsidRDefault="000D0334" w:rsidP="00D26351">
      <w:pPr>
        <w:widowControl w:val="0"/>
        <w:autoSpaceDE w:val="0"/>
        <w:autoSpaceDN w:val="0"/>
        <w:adjustRightInd w:val="0"/>
        <w:jc w:val="both"/>
        <w:rPr>
          <w:rFonts w:ascii="Arial" w:hAnsi="Arial" w:cs="Arial"/>
          <w:sz w:val="20"/>
          <w:szCs w:val="20"/>
        </w:rPr>
      </w:pPr>
    </w:p>
    <w:p w:rsidR="00F603EF" w:rsidRPr="000D0334" w:rsidRDefault="00F603EF" w:rsidP="00D26351">
      <w:pPr>
        <w:widowControl w:val="0"/>
        <w:autoSpaceDE w:val="0"/>
        <w:autoSpaceDN w:val="0"/>
        <w:adjustRightInd w:val="0"/>
        <w:jc w:val="both"/>
        <w:rPr>
          <w:rFonts w:ascii="Arial" w:hAnsi="Arial" w:cs="Arial"/>
          <w:b/>
          <w:sz w:val="20"/>
          <w:szCs w:val="20"/>
        </w:rPr>
      </w:pPr>
      <w:r w:rsidRPr="00F603EF">
        <w:rPr>
          <w:rFonts w:ascii="Arial" w:hAnsi="Arial" w:cs="Arial"/>
          <w:sz w:val="20"/>
          <w:szCs w:val="20"/>
        </w:rPr>
        <w:t>Palacio Legislativo del Congreso de la Ciudad de México, a los veintiocho días del mes de mayo del año dos mil diecinueve.-</w:t>
      </w:r>
      <w:r w:rsidRPr="000D0334">
        <w:rPr>
          <w:rFonts w:ascii="Arial" w:hAnsi="Arial" w:cs="Arial"/>
          <w:b/>
          <w:sz w:val="20"/>
          <w:szCs w:val="20"/>
        </w:rPr>
        <w:t xml:space="preserve">POR LA MESA DIRECTIVA, DIPUTADO JOSÉ DE JESÚS MARTÍN DEL CAMPO CASTAÑEDA, PRESIDENTE.- DIPUTADA ISABELA ROSALES HERRERA, SECRETARIA.- DIPUTADA ANA PATRICIA BAEZ GUERRERO, SECRETARIA.- (Firmas) </w:t>
      </w:r>
    </w:p>
    <w:p w:rsidR="00F603EF" w:rsidRPr="00F603EF" w:rsidRDefault="00F603EF" w:rsidP="00D26351">
      <w:pPr>
        <w:widowControl w:val="0"/>
        <w:autoSpaceDE w:val="0"/>
        <w:autoSpaceDN w:val="0"/>
        <w:adjustRightInd w:val="0"/>
        <w:jc w:val="both"/>
        <w:rPr>
          <w:rFonts w:ascii="Arial" w:hAnsi="Arial" w:cs="Arial"/>
          <w:sz w:val="20"/>
          <w:szCs w:val="20"/>
        </w:rPr>
      </w:pPr>
    </w:p>
    <w:p w:rsidR="00D26351" w:rsidRPr="000D0334" w:rsidRDefault="00F603EF" w:rsidP="00D26351">
      <w:pPr>
        <w:widowControl w:val="0"/>
        <w:autoSpaceDE w:val="0"/>
        <w:autoSpaceDN w:val="0"/>
        <w:adjustRightInd w:val="0"/>
        <w:jc w:val="both"/>
        <w:rPr>
          <w:rFonts w:ascii="Arial" w:hAnsi="Arial" w:cs="Arial"/>
          <w:b/>
          <w:sz w:val="20"/>
          <w:szCs w:val="20"/>
        </w:rPr>
      </w:pPr>
      <w:r w:rsidRPr="00F603EF">
        <w:rPr>
          <w:rFonts w:ascii="Arial" w:hAnsi="Arial" w:cs="Arial"/>
          <w:sz w:val="20"/>
          <w:szCs w:val="20"/>
        </w:rPr>
        <w:t xml:space="preserve">Con fundamento en lo dispuesto por los artículos 122, Apartado A, fracción III, de la Constitución Política de los Estados Unidos Mexicanos; 32 apartado C, numeral 1, inciso a) de la Constitución Política de la Ciudad de México; 3 fracciones XVII y XVIII, 7, 10 fracción II, 12, fracción IV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doce días del mes de junio del año dos mil diecinueve.- </w:t>
      </w:r>
      <w:r w:rsidRPr="000D0334">
        <w:rPr>
          <w:rFonts w:ascii="Arial" w:hAnsi="Arial" w:cs="Arial"/>
          <w:b/>
          <w:sz w:val="20"/>
          <w:szCs w:val="20"/>
        </w:rPr>
        <w:t>LA JEFA DE GOBIERNO DE LA CIUDAD DE MÉXICO, DRA. CLAUDIA SHEINBAUM PARDO.- FIRMA.- LA SECRETARIA DE GOBIERNO, ROSA ICELA RODRÍGUEZ VELÁZQUEZ.- FIRMA</w:t>
      </w:r>
    </w:p>
    <w:p w:rsidR="000D0334" w:rsidRDefault="000D0334" w:rsidP="000D0334">
      <w:pPr>
        <w:widowControl w:val="0"/>
        <w:pBdr>
          <w:bottom w:val="single" w:sz="12" w:space="1" w:color="auto"/>
        </w:pBdr>
        <w:autoSpaceDE w:val="0"/>
        <w:autoSpaceDN w:val="0"/>
        <w:adjustRightInd w:val="0"/>
        <w:jc w:val="both"/>
        <w:rPr>
          <w:rFonts w:ascii="Arial" w:hAnsi="Arial" w:cs="Arial"/>
          <w:b/>
          <w:sz w:val="20"/>
          <w:szCs w:val="20"/>
          <w:lang w:val="es-ES_tradnl"/>
        </w:rPr>
      </w:pPr>
    </w:p>
    <w:p w:rsidR="000D0334" w:rsidRDefault="000D0334" w:rsidP="000D0334">
      <w:pPr>
        <w:widowControl w:val="0"/>
        <w:autoSpaceDE w:val="0"/>
        <w:autoSpaceDN w:val="0"/>
        <w:adjustRightInd w:val="0"/>
        <w:jc w:val="both"/>
        <w:rPr>
          <w:rFonts w:ascii="Arial" w:hAnsi="Arial" w:cs="Arial"/>
          <w:b/>
          <w:sz w:val="20"/>
          <w:szCs w:val="20"/>
        </w:rPr>
      </w:pPr>
    </w:p>
    <w:p w:rsidR="00784FEC" w:rsidRPr="00F603EF" w:rsidRDefault="000D0334" w:rsidP="000D0334">
      <w:pPr>
        <w:jc w:val="both"/>
        <w:rPr>
          <w:rFonts w:ascii="Arial" w:hAnsi="Arial" w:cs="Arial"/>
          <w:b/>
          <w:sz w:val="20"/>
          <w:szCs w:val="20"/>
          <w:lang w:val="es-MX"/>
        </w:rPr>
      </w:pPr>
      <w:r>
        <w:rPr>
          <w:rFonts w:ascii="Arial" w:hAnsi="Arial" w:cs="Arial"/>
          <w:b/>
          <w:sz w:val="20"/>
          <w:szCs w:val="20"/>
          <w:lang w:val="es-MX"/>
        </w:rPr>
        <w:t xml:space="preserve">TRANSITORIOS DEL </w:t>
      </w:r>
      <w:r w:rsidRPr="000D0334">
        <w:rPr>
          <w:rFonts w:ascii="Arial" w:hAnsi="Arial" w:cs="Arial"/>
          <w:b/>
          <w:sz w:val="20"/>
          <w:szCs w:val="20"/>
        </w:rPr>
        <w:t xml:space="preserve">DECRETO POR EL QUE SE ADICIONAN LAS FRACCIONES XXV; XXVI; XXVII; XXVIII; XXIX; XXX; XXXI; Y XXXII, ASÍ COMO UN PÁRRAFO AL </w:t>
      </w:r>
      <w:r w:rsidRPr="00B851B1">
        <w:rPr>
          <w:rFonts w:ascii="Arial" w:hAnsi="Arial" w:cs="Arial"/>
          <w:b/>
          <w:sz w:val="20"/>
          <w:szCs w:val="20"/>
        </w:rPr>
        <w:t>ARTÍCULO 124</w:t>
      </w:r>
      <w:r w:rsidRPr="000D0334">
        <w:rPr>
          <w:rFonts w:ascii="Arial" w:hAnsi="Arial" w:cs="Arial"/>
          <w:b/>
          <w:sz w:val="20"/>
          <w:szCs w:val="20"/>
        </w:rPr>
        <w:t xml:space="preserve"> DE LA LEY DE TRANSPARENCIA ACCESO A LA INFORMACIÓN PÚBLICA Y RENDICIÓN DE CUENTAS DE LA CIUDAD DE MÉXICO</w:t>
      </w:r>
      <w:r>
        <w:rPr>
          <w:rFonts w:ascii="Arial" w:hAnsi="Arial" w:cs="Arial"/>
          <w:b/>
          <w:sz w:val="20"/>
          <w:szCs w:val="20"/>
        </w:rPr>
        <w:t>, PUBLICADO EN LA GACETA OFICIAL DE LA CIUDAD DE MÉXICO</w:t>
      </w:r>
      <w:r w:rsidR="006E077F">
        <w:rPr>
          <w:rFonts w:ascii="Arial" w:hAnsi="Arial" w:cs="Arial"/>
          <w:b/>
          <w:sz w:val="20"/>
          <w:szCs w:val="20"/>
        </w:rPr>
        <w:t xml:space="preserve"> EL 05 DE AGOSTO DE 2019.</w:t>
      </w:r>
    </w:p>
    <w:p w:rsidR="00784FEC" w:rsidRDefault="00784FEC">
      <w:pPr>
        <w:tabs>
          <w:tab w:val="left" w:pos="2080"/>
        </w:tabs>
        <w:rPr>
          <w:rFonts w:ascii="Arial" w:hAnsi="Arial" w:cs="Arial"/>
          <w:sz w:val="20"/>
          <w:szCs w:val="20"/>
          <w:lang w:val="es-MX"/>
        </w:rPr>
      </w:pPr>
    </w:p>
    <w:p w:rsidR="000D0334" w:rsidRPr="000D0334" w:rsidRDefault="000D0334" w:rsidP="000D0334">
      <w:pPr>
        <w:tabs>
          <w:tab w:val="left" w:pos="2080"/>
        </w:tabs>
        <w:jc w:val="both"/>
        <w:rPr>
          <w:rFonts w:ascii="Arial" w:hAnsi="Arial" w:cs="Arial"/>
          <w:sz w:val="20"/>
          <w:szCs w:val="20"/>
        </w:rPr>
      </w:pPr>
      <w:r w:rsidRPr="000D0334">
        <w:rPr>
          <w:rFonts w:ascii="Arial" w:hAnsi="Arial" w:cs="Arial"/>
          <w:b/>
          <w:sz w:val="20"/>
          <w:szCs w:val="20"/>
        </w:rPr>
        <w:t>PRIMERO</w:t>
      </w:r>
      <w:r w:rsidRPr="000D0334">
        <w:rPr>
          <w:rFonts w:ascii="Arial" w:hAnsi="Arial" w:cs="Arial"/>
          <w:sz w:val="20"/>
          <w:szCs w:val="20"/>
        </w:rPr>
        <w:t xml:space="preserve">. - Publíquese el presente Decreto en la Gaceta Oficial de la Ciudad de México, y para su mayor difusión publíquese en el Diario Oficial de la Federación. </w:t>
      </w:r>
    </w:p>
    <w:p w:rsidR="000D0334" w:rsidRPr="000D0334" w:rsidRDefault="000D0334" w:rsidP="000D0334">
      <w:pPr>
        <w:tabs>
          <w:tab w:val="left" w:pos="2080"/>
        </w:tabs>
        <w:jc w:val="both"/>
        <w:rPr>
          <w:rFonts w:ascii="Arial" w:hAnsi="Arial" w:cs="Arial"/>
          <w:sz w:val="20"/>
          <w:szCs w:val="20"/>
        </w:rPr>
      </w:pPr>
    </w:p>
    <w:p w:rsidR="000D0334" w:rsidRPr="000D0334" w:rsidRDefault="000D0334" w:rsidP="000D0334">
      <w:pPr>
        <w:tabs>
          <w:tab w:val="left" w:pos="2080"/>
        </w:tabs>
        <w:jc w:val="both"/>
        <w:rPr>
          <w:rFonts w:ascii="Arial" w:hAnsi="Arial" w:cs="Arial"/>
          <w:sz w:val="20"/>
          <w:szCs w:val="20"/>
        </w:rPr>
      </w:pPr>
      <w:r w:rsidRPr="000D0334">
        <w:rPr>
          <w:rFonts w:ascii="Arial" w:hAnsi="Arial" w:cs="Arial"/>
          <w:b/>
          <w:sz w:val="20"/>
          <w:szCs w:val="20"/>
        </w:rPr>
        <w:t>SEGUNDO.</w:t>
      </w:r>
      <w:r w:rsidRPr="000D0334">
        <w:rPr>
          <w:rFonts w:ascii="Arial" w:hAnsi="Arial" w:cs="Arial"/>
          <w:sz w:val="20"/>
          <w:szCs w:val="20"/>
        </w:rPr>
        <w:t xml:space="preserve"> - El presente Decreto entrará en vigor al día siguiente de su publicación en la Gaceta Oficial de la Ciudad de México. </w:t>
      </w:r>
    </w:p>
    <w:p w:rsidR="000D0334" w:rsidRPr="000D0334" w:rsidRDefault="000D0334" w:rsidP="000D0334">
      <w:pPr>
        <w:tabs>
          <w:tab w:val="left" w:pos="2080"/>
        </w:tabs>
        <w:jc w:val="both"/>
        <w:rPr>
          <w:rFonts w:ascii="Arial" w:hAnsi="Arial" w:cs="Arial"/>
          <w:sz w:val="20"/>
          <w:szCs w:val="20"/>
        </w:rPr>
      </w:pPr>
    </w:p>
    <w:p w:rsidR="000D0334" w:rsidRPr="000D0334" w:rsidRDefault="000D0334" w:rsidP="000D0334">
      <w:pPr>
        <w:tabs>
          <w:tab w:val="left" w:pos="2080"/>
        </w:tabs>
        <w:jc w:val="both"/>
        <w:rPr>
          <w:rFonts w:ascii="Arial" w:hAnsi="Arial" w:cs="Arial"/>
          <w:sz w:val="20"/>
          <w:szCs w:val="20"/>
        </w:rPr>
      </w:pPr>
      <w:r w:rsidRPr="000D0334">
        <w:rPr>
          <w:rFonts w:ascii="Arial" w:hAnsi="Arial" w:cs="Arial"/>
          <w:sz w:val="20"/>
          <w:szCs w:val="20"/>
        </w:rPr>
        <w:t>Palacio Legislativo del Congreso de la Ciudad de México, a los veintiocho días del mes de mayo del año dos mil diecinueve.-</w:t>
      </w:r>
      <w:r w:rsidRPr="000D0334">
        <w:rPr>
          <w:rFonts w:ascii="Arial" w:hAnsi="Arial" w:cs="Arial"/>
          <w:b/>
          <w:sz w:val="20"/>
          <w:szCs w:val="20"/>
        </w:rPr>
        <w:t>POR LA MESA DIRECTIVA.- DIPUTADO JOSÉ DE JESÚS MARTÍN DEL CAMPO CASTAÑEDA, PRESIDENTE.- DIPUTADA ISABELA ROSALES HERRERA, SECRETARIA.- DIPUTADA ANA PATRICIA BAEZ GUERRERO, SECRETARIA.- (Firmas)</w:t>
      </w:r>
    </w:p>
    <w:p w:rsidR="000D0334" w:rsidRPr="000D0334" w:rsidRDefault="000D0334" w:rsidP="000D0334">
      <w:pPr>
        <w:tabs>
          <w:tab w:val="left" w:pos="2080"/>
        </w:tabs>
        <w:jc w:val="both"/>
        <w:rPr>
          <w:rFonts w:ascii="Arial" w:hAnsi="Arial" w:cs="Arial"/>
          <w:sz w:val="20"/>
          <w:szCs w:val="20"/>
        </w:rPr>
      </w:pPr>
    </w:p>
    <w:p w:rsidR="00C0627D" w:rsidRDefault="000D0334" w:rsidP="000D0334">
      <w:pPr>
        <w:tabs>
          <w:tab w:val="left" w:pos="2080"/>
        </w:tabs>
        <w:jc w:val="both"/>
        <w:rPr>
          <w:rFonts w:ascii="Arial" w:hAnsi="Arial" w:cs="Arial"/>
          <w:b/>
          <w:sz w:val="20"/>
          <w:szCs w:val="20"/>
          <w:lang w:val="es-MX"/>
        </w:rPr>
      </w:pPr>
      <w:r w:rsidRPr="000D0334">
        <w:rPr>
          <w:rFonts w:ascii="Arial" w:hAnsi="Arial" w:cs="Arial"/>
          <w:sz w:val="20"/>
          <w:szCs w:val="20"/>
        </w:rPr>
        <w:t xml:space="preserve">Con fundamento en lo dispuesto por los artículos 122, Apartado A, fracción III, de la Constitución Política de los Estados Unidos Mexicanos; 32 apartado C, numeral 1, inciso a) de la Constitución Política de la Ciudad de México; 2, 3, fracciones XVII y XVIII, 7,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doce días del mes de junio del año dos mil diecinueve.- </w:t>
      </w:r>
      <w:r w:rsidRPr="000D0334">
        <w:rPr>
          <w:rFonts w:ascii="Arial" w:hAnsi="Arial" w:cs="Arial"/>
          <w:b/>
          <w:sz w:val="20"/>
          <w:szCs w:val="20"/>
        </w:rPr>
        <w:t>LA JEFA DE GOBIERNO DE LA CIUDAD DE MÉXICO, DRA. CLAUDIA SHEINBAUM PARDO.- FIRMA.- LA SECRETARIA DE GOBIERNO, ROSA ICELA RODRÍGUEZ VELÁZQUEZ.- FIRMA</w:t>
      </w:r>
    </w:p>
    <w:p w:rsidR="00C0627D" w:rsidRPr="00C0627D" w:rsidRDefault="00C0627D" w:rsidP="00C0627D">
      <w:pPr>
        <w:rPr>
          <w:rFonts w:ascii="Arial" w:hAnsi="Arial" w:cs="Arial"/>
          <w:sz w:val="20"/>
          <w:szCs w:val="20"/>
          <w:lang w:val="es-MX"/>
        </w:rPr>
      </w:pPr>
    </w:p>
    <w:p w:rsidR="00734AA6" w:rsidRDefault="00734AA6" w:rsidP="00734AA6">
      <w:pPr>
        <w:widowControl w:val="0"/>
        <w:pBdr>
          <w:bottom w:val="single" w:sz="12" w:space="1" w:color="auto"/>
        </w:pBdr>
        <w:autoSpaceDE w:val="0"/>
        <w:autoSpaceDN w:val="0"/>
        <w:adjustRightInd w:val="0"/>
        <w:jc w:val="both"/>
        <w:rPr>
          <w:rFonts w:ascii="Arial" w:hAnsi="Arial" w:cs="Arial"/>
          <w:b/>
          <w:sz w:val="20"/>
          <w:szCs w:val="20"/>
          <w:lang w:val="es-ES_tradnl"/>
        </w:rPr>
      </w:pPr>
    </w:p>
    <w:p w:rsidR="00734AA6" w:rsidRDefault="00734AA6" w:rsidP="00734AA6">
      <w:pPr>
        <w:widowControl w:val="0"/>
        <w:autoSpaceDE w:val="0"/>
        <w:autoSpaceDN w:val="0"/>
        <w:adjustRightInd w:val="0"/>
        <w:jc w:val="both"/>
        <w:rPr>
          <w:rFonts w:ascii="Arial" w:hAnsi="Arial" w:cs="Arial"/>
          <w:b/>
          <w:sz w:val="20"/>
          <w:szCs w:val="20"/>
        </w:rPr>
      </w:pPr>
    </w:p>
    <w:p w:rsidR="00C0627D" w:rsidRPr="00B851B1" w:rsidRDefault="00C0627D" w:rsidP="00C0627D">
      <w:pPr>
        <w:jc w:val="both"/>
        <w:rPr>
          <w:rFonts w:ascii="Arial" w:hAnsi="Arial" w:cs="Arial"/>
          <w:b/>
          <w:sz w:val="20"/>
          <w:szCs w:val="20"/>
          <w:lang w:val="es-MX"/>
        </w:rPr>
      </w:pPr>
      <w:r w:rsidRPr="00B851B1">
        <w:rPr>
          <w:rFonts w:ascii="Arial" w:hAnsi="Arial" w:cs="Arial"/>
          <w:b/>
          <w:sz w:val="20"/>
          <w:szCs w:val="20"/>
          <w:lang w:val="es-MX"/>
        </w:rPr>
        <w:t xml:space="preserve">TRANSITORIOS DEL </w:t>
      </w:r>
      <w:r w:rsidRPr="00B851B1">
        <w:rPr>
          <w:rFonts w:ascii="Arial" w:hAnsi="Arial" w:cs="Arial"/>
          <w:b/>
          <w:sz w:val="20"/>
          <w:szCs w:val="20"/>
        </w:rPr>
        <w:t xml:space="preserve">DECRETO POR EL QUE SE REFORMA EL PRIMER PÁRRAFO DEL ARTÍCULO 118 DE LA LEY DE TRANSPARENCIA ACCESO A LA INFORMACIÓN PÚBLICA Y </w:t>
      </w:r>
      <w:r w:rsidRPr="00B851B1">
        <w:rPr>
          <w:rFonts w:ascii="Arial" w:hAnsi="Arial" w:cs="Arial"/>
          <w:b/>
          <w:sz w:val="20"/>
          <w:szCs w:val="20"/>
        </w:rPr>
        <w:lastRenderedPageBreak/>
        <w:t>RENDICIÓN DE CUENTAS DE LA CIUDAD DE MÉXICO, PUBLICADO EN LA GACETA OFICIAL DE LA CIUDAD DE MÉXICO EL 24 DE DICIEMBRE DE 2019.</w:t>
      </w:r>
    </w:p>
    <w:p w:rsidR="00C0627D" w:rsidRPr="00B851B1" w:rsidRDefault="00C0627D" w:rsidP="00C0627D">
      <w:pPr>
        <w:rPr>
          <w:rFonts w:ascii="Arial" w:hAnsi="Arial" w:cs="Arial"/>
          <w:sz w:val="20"/>
          <w:szCs w:val="20"/>
          <w:lang w:val="es-MX"/>
        </w:rPr>
      </w:pPr>
    </w:p>
    <w:p w:rsidR="00C0627D" w:rsidRPr="00B851B1" w:rsidRDefault="00C0627D" w:rsidP="00C0627D">
      <w:pPr>
        <w:jc w:val="both"/>
        <w:rPr>
          <w:rFonts w:ascii="Arial" w:hAnsi="Arial" w:cs="Arial"/>
          <w:sz w:val="20"/>
          <w:szCs w:val="20"/>
        </w:rPr>
      </w:pPr>
      <w:r w:rsidRPr="00B851B1">
        <w:rPr>
          <w:rFonts w:ascii="Arial" w:hAnsi="Arial" w:cs="Arial"/>
          <w:b/>
          <w:sz w:val="20"/>
          <w:szCs w:val="20"/>
        </w:rPr>
        <w:t>PRIMERO. -</w:t>
      </w:r>
      <w:r w:rsidRPr="00B851B1">
        <w:rPr>
          <w:rFonts w:ascii="Arial" w:hAnsi="Arial" w:cs="Arial"/>
          <w:sz w:val="20"/>
          <w:szCs w:val="20"/>
        </w:rPr>
        <w:t xml:space="preserve"> Publíquese en el Diario Oficial de la Ciudad de México. </w:t>
      </w:r>
    </w:p>
    <w:p w:rsidR="00C0627D" w:rsidRPr="00B851B1" w:rsidRDefault="00C0627D" w:rsidP="00C0627D">
      <w:pPr>
        <w:jc w:val="both"/>
        <w:rPr>
          <w:rFonts w:ascii="Arial" w:hAnsi="Arial" w:cs="Arial"/>
          <w:sz w:val="20"/>
          <w:szCs w:val="20"/>
        </w:rPr>
      </w:pPr>
    </w:p>
    <w:p w:rsidR="00C0627D" w:rsidRPr="00B851B1" w:rsidRDefault="00C0627D" w:rsidP="00C0627D">
      <w:pPr>
        <w:jc w:val="both"/>
        <w:rPr>
          <w:rFonts w:ascii="Arial" w:hAnsi="Arial" w:cs="Arial"/>
          <w:sz w:val="20"/>
          <w:szCs w:val="20"/>
        </w:rPr>
      </w:pPr>
      <w:r w:rsidRPr="00B851B1">
        <w:rPr>
          <w:rFonts w:ascii="Arial" w:hAnsi="Arial" w:cs="Arial"/>
          <w:b/>
          <w:sz w:val="20"/>
          <w:szCs w:val="20"/>
        </w:rPr>
        <w:t>SEGUNDO. -</w:t>
      </w:r>
      <w:r w:rsidRPr="00B851B1">
        <w:rPr>
          <w:rFonts w:ascii="Arial" w:hAnsi="Arial" w:cs="Arial"/>
          <w:sz w:val="20"/>
          <w:szCs w:val="20"/>
        </w:rPr>
        <w:t xml:space="preserve"> El presente decreto entrará en vigor al día siguiente de su publicación en el Diario Oficial de la Ciudad de México. </w:t>
      </w:r>
    </w:p>
    <w:p w:rsidR="00C0627D" w:rsidRPr="00B851B1" w:rsidRDefault="00C0627D" w:rsidP="00C0627D">
      <w:pPr>
        <w:jc w:val="both"/>
        <w:rPr>
          <w:rFonts w:ascii="Arial" w:hAnsi="Arial" w:cs="Arial"/>
          <w:sz w:val="20"/>
          <w:szCs w:val="20"/>
        </w:rPr>
      </w:pPr>
    </w:p>
    <w:p w:rsidR="00C0627D" w:rsidRPr="00B851B1" w:rsidRDefault="00C0627D" w:rsidP="00C0627D">
      <w:pPr>
        <w:jc w:val="both"/>
        <w:rPr>
          <w:rFonts w:ascii="Arial" w:hAnsi="Arial" w:cs="Arial"/>
          <w:sz w:val="20"/>
          <w:szCs w:val="20"/>
        </w:rPr>
      </w:pPr>
      <w:r w:rsidRPr="00B851B1">
        <w:rPr>
          <w:rFonts w:ascii="Arial" w:hAnsi="Arial" w:cs="Arial"/>
          <w:sz w:val="20"/>
          <w:szCs w:val="20"/>
        </w:rPr>
        <w:t xml:space="preserve">Palacio Legislativo del Congreso de la Ciudad de México, a los once días del mes de diciembre del año dos mil diecinueve.- </w:t>
      </w:r>
      <w:r w:rsidRPr="00B851B1">
        <w:rPr>
          <w:rFonts w:ascii="Arial" w:hAnsi="Arial" w:cs="Arial"/>
          <w:b/>
          <w:sz w:val="20"/>
          <w:szCs w:val="20"/>
        </w:rPr>
        <w:t xml:space="preserve">POR LA MESA DIRECTIVA.- DIPUTADA ISABELA ROSALES HERRERA, PRESIDENTA.- DIPUTADA MARTHA SOLEDAD VENTURA ÁVILA, SECRETARIA.- DIPUTADA MARGARITA SALDAÑA HERNÁNDEZ, SECRETARIA.- </w:t>
      </w:r>
      <w:r w:rsidRPr="00B851B1">
        <w:rPr>
          <w:rFonts w:ascii="Arial" w:hAnsi="Arial" w:cs="Arial"/>
          <w:sz w:val="20"/>
          <w:szCs w:val="20"/>
        </w:rPr>
        <w:t xml:space="preserve">(Firmas) </w:t>
      </w:r>
    </w:p>
    <w:p w:rsidR="00C0627D" w:rsidRPr="00B851B1" w:rsidRDefault="00C0627D" w:rsidP="00C0627D">
      <w:pPr>
        <w:jc w:val="both"/>
        <w:rPr>
          <w:rFonts w:ascii="Arial" w:hAnsi="Arial" w:cs="Arial"/>
          <w:sz w:val="20"/>
          <w:szCs w:val="20"/>
        </w:rPr>
      </w:pPr>
    </w:p>
    <w:p w:rsidR="00C0627D" w:rsidRDefault="00C0627D" w:rsidP="00C0627D">
      <w:pPr>
        <w:jc w:val="both"/>
        <w:rPr>
          <w:rFonts w:ascii="Arial" w:hAnsi="Arial" w:cs="Arial"/>
          <w:b/>
          <w:sz w:val="20"/>
          <w:szCs w:val="20"/>
        </w:rPr>
      </w:pPr>
      <w:r w:rsidRPr="00B851B1">
        <w:rPr>
          <w:rFonts w:ascii="Arial" w:hAnsi="Arial" w:cs="Arial"/>
          <w:sz w:val="20"/>
          <w:szCs w:val="20"/>
        </w:rPr>
        <w:t xml:space="preserve">Con fundamento en lo dispuesto por los artículos 122, apartado A, fracción III, de la Constitución Política de los Estados Unidos Mexicanos; 32 apartado C, numeral 1, inciso a) de la Constitución Política de la Ciudad de México;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veintitrés días del mes diciembre del año dos mil diecinueve.- </w:t>
      </w:r>
      <w:r w:rsidRPr="00B851B1">
        <w:rPr>
          <w:rFonts w:ascii="Arial" w:hAnsi="Arial" w:cs="Arial"/>
          <w:b/>
          <w:sz w:val="20"/>
          <w:szCs w:val="20"/>
        </w:rPr>
        <w:t>LA JEFA DE GOBIERNO DE LA CIUDAD DE MÉXICO, DRA. CLAUDIA SHEINBAUM PARDO.- FIRMA.- LA SECRETARIA DE GOBIERNO, ROSA ICELA RODRÍGUEZ VELÁZQUEZ.- FIRMA.</w:t>
      </w:r>
    </w:p>
    <w:p w:rsidR="00734AA6" w:rsidRDefault="00734AA6" w:rsidP="00C0627D">
      <w:pPr>
        <w:jc w:val="both"/>
        <w:rPr>
          <w:rFonts w:ascii="Arial" w:hAnsi="Arial" w:cs="Arial"/>
          <w:b/>
          <w:sz w:val="20"/>
          <w:szCs w:val="20"/>
        </w:rPr>
      </w:pPr>
    </w:p>
    <w:p w:rsidR="00734AA6" w:rsidRDefault="00734AA6" w:rsidP="00734AA6">
      <w:pPr>
        <w:widowControl w:val="0"/>
        <w:pBdr>
          <w:bottom w:val="single" w:sz="12" w:space="1" w:color="auto"/>
        </w:pBdr>
        <w:autoSpaceDE w:val="0"/>
        <w:autoSpaceDN w:val="0"/>
        <w:adjustRightInd w:val="0"/>
        <w:jc w:val="both"/>
        <w:rPr>
          <w:rFonts w:ascii="Arial" w:hAnsi="Arial" w:cs="Arial"/>
          <w:b/>
          <w:sz w:val="20"/>
          <w:szCs w:val="20"/>
          <w:lang w:val="es-ES_tradnl"/>
        </w:rPr>
      </w:pPr>
    </w:p>
    <w:p w:rsidR="00734AA6" w:rsidRDefault="00734AA6" w:rsidP="00734AA6">
      <w:pPr>
        <w:widowControl w:val="0"/>
        <w:autoSpaceDE w:val="0"/>
        <w:autoSpaceDN w:val="0"/>
        <w:adjustRightInd w:val="0"/>
        <w:jc w:val="both"/>
        <w:rPr>
          <w:rFonts w:ascii="Arial" w:hAnsi="Arial" w:cs="Arial"/>
          <w:b/>
          <w:sz w:val="20"/>
          <w:szCs w:val="20"/>
        </w:rPr>
      </w:pPr>
    </w:p>
    <w:p w:rsidR="00734AA6" w:rsidRPr="00734AA6" w:rsidRDefault="00734AA6" w:rsidP="00C0627D">
      <w:pPr>
        <w:jc w:val="both"/>
        <w:rPr>
          <w:rFonts w:ascii="Arial" w:hAnsi="Arial" w:cs="Arial"/>
          <w:b/>
          <w:sz w:val="20"/>
          <w:szCs w:val="20"/>
        </w:rPr>
      </w:pPr>
      <w:r w:rsidRPr="00734AA6">
        <w:rPr>
          <w:rFonts w:ascii="Arial" w:hAnsi="Arial" w:cs="Arial"/>
          <w:b/>
          <w:sz w:val="20"/>
          <w:szCs w:val="20"/>
        </w:rPr>
        <w:t>TRANSITORIOS DEL DECRETO POR EL QUE SE ADICIONA UNA FRACCIÓN XXV BIS AL ARTÍCULO 124 DE LA LEY DE TRANSPARENCIA, ACCESO A LA INFORMACIÓN PÚBLICA Y RENDICIÓN DE CUENTAS DE LA CIUDAD DE MÉXICO, EN MATERIA DE OBLIGACIONES DE TRANSPARENCIA DE LAS ALCALDÍAS, PUBLICADO EN LA GACETA OFICIAL DE LA CIUDAD DE MÉXICO EL 18 DE NOVIEMBRE DE 2020</w:t>
      </w:r>
      <w:r>
        <w:rPr>
          <w:rFonts w:ascii="Arial" w:hAnsi="Arial" w:cs="Arial"/>
          <w:b/>
          <w:sz w:val="20"/>
          <w:szCs w:val="20"/>
        </w:rPr>
        <w:t>.</w:t>
      </w:r>
    </w:p>
    <w:p w:rsidR="00734AA6" w:rsidRPr="00734AA6" w:rsidRDefault="00734AA6" w:rsidP="00C0627D">
      <w:pPr>
        <w:jc w:val="both"/>
        <w:rPr>
          <w:rFonts w:ascii="Arial" w:hAnsi="Arial" w:cs="Arial"/>
          <w:sz w:val="20"/>
          <w:szCs w:val="20"/>
        </w:rPr>
      </w:pPr>
    </w:p>
    <w:p w:rsidR="00734AA6" w:rsidRDefault="00734AA6" w:rsidP="00C0627D">
      <w:pPr>
        <w:jc w:val="both"/>
        <w:rPr>
          <w:rFonts w:ascii="Arial" w:hAnsi="Arial" w:cs="Arial"/>
          <w:sz w:val="20"/>
          <w:szCs w:val="20"/>
        </w:rPr>
      </w:pPr>
      <w:r w:rsidRPr="00734AA6">
        <w:rPr>
          <w:rFonts w:ascii="Arial" w:hAnsi="Arial" w:cs="Arial"/>
          <w:b/>
          <w:sz w:val="20"/>
          <w:szCs w:val="20"/>
        </w:rPr>
        <w:t>PRIMERO. -</w:t>
      </w:r>
      <w:r w:rsidRPr="00734AA6">
        <w:rPr>
          <w:rFonts w:ascii="Arial" w:hAnsi="Arial" w:cs="Arial"/>
          <w:sz w:val="20"/>
          <w:szCs w:val="20"/>
        </w:rPr>
        <w:t xml:space="preserve"> Remítase a la Jefatura de Gobierno para efectos de su publicación en la Gaceta Oficial de la Ciudad de México. </w:t>
      </w:r>
    </w:p>
    <w:p w:rsidR="00734AA6" w:rsidRDefault="00734AA6" w:rsidP="00C0627D">
      <w:pPr>
        <w:jc w:val="both"/>
        <w:rPr>
          <w:rFonts w:ascii="Arial" w:hAnsi="Arial" w:cs="Arial"/>
          <w:sz w:val="20"/>
          <w:szCs w:val="20"/>
        </w:rPr>
      </w:pPr>
    </w:p>
    <w:p w:rsidR="00734AA6" w:rsidRDefault="00734AA6" w:rsidP="00C0627D">
      <w:pPr>
        <w:jc w:val="both"/>
        <w:rPr>
          <w:rFonts w:ascii="Arial" w:hAnsi="Arial" w:cs="Arial"/>
          <w:sz w:val="20"/>
          <w:szCs w:val="20"/>
        </w:rPr>
      </w:pPr>
      <w:r w:rsidRPr="00734AA6">
        <w:rPr>
          <w:rFonts w:ascii="Arial" w:hAnsi="Arial" w:cs="Arial"/>
          <w:b/>
          <w:sz w:val="20"/>
          <w:szCs w:val="20"/>
        </w:rPr>
        <w:t>SEGUNDO. -</w:t>
      </w:r>
      <w:r w:rsidRPr="00734AA6">
        <w:rPr>
          <w:rFonts w:ascii="Arial" w:hAnsi="Arial" w:cs="Arial"/>
          <w:sz w:val="20"/>
          <w:szCs w:val="20"/>
        </w:rPr>
        <w:t xml:space="preserve"> El presente decreto entrará en vigor el día siguiente de su publicación en la Gaceta Oficial de la Ciudad de México. </w:t>
      </w:r>
    </w:p>
    <w:p w:rsidR="00734AA6" w:rsidRDefault="00734AA6" w:rsidP="00C0627D">
      <w:pPr>
        <w:jc w:val="both"/>
        <w:rPr>
          <w:rFonts w:ascii="Arial" w:hAnsi="Arial" w:cs="Arial"/>
          <w:sz w:val="20"/>
          <w:szCs w:val="20"/>
        </w:rPr>
      </w:pPr>
    </w:p>
    <w:p w:rsidR="00734AA6" w:rsidRDefault="00734AA6" w:rsidP="00C0627D">
      <w:pPr>
        <w:jc w:val="both"/>
        <w:rPr>
          <w:rFonts w:ascii="Arial" w:hAnsi="Arial" w:cs="Arial"/>
          <w:sz w:val="20"/>
          <w:szCs w:val="20"/>
        </w:rPr>
      </w:pPr>
      <w:r w:rsidRPr="00734AA6">
        <w:rPr>
          <w:rFonts w:ascii="Arial" w:hAnsi="Arial" w:cs="Arial"/>
          <w:sz w:val="20"/>
          <w:szCs w:val="20"/>
        </w:rPr>
        <w:t xml:space="preserve">Palacio Legislativo del Congreso de la Ciudad de México, a los seis días del mes de octubre del año dos mil veinte. </w:t>
      </w:r>
      <w:r w:rsidRPr="00734AA6">
        <w:rPr>
          <w:rFonts w:ascii="Arial" w:hAnsi="Arial" w:cs="Arial"/>
          <w:b/>
          <w:sz w:val="20"/>
          <w:szCs w:val="20"/>
        </w:rPr>
        <w:t>POR LA MESA DIRECTIVA.- DIPUTADA MARGARITA SALDAÑA HERNÁNDEZ, PRESIDENTA.- DIPUTADA DONAJI OFELIA OLIVERA REYES, SECRETARIA.- DIPUTADO HÉCTOR BARRERA MARMOLEJO, SECRETARIO.- (Firmas)</w:t>
      </w:r>
      <w:r w:rsidRPr="00734AA6">
        <w:rPr>
          <w:rFonts w:ascii="Arial" w:hAnsi="Arial" w:cs="Arial"/>
          <w:sz w:val="20"/>
          <w:szCs w:val="20"/>
        </w:rPr>
        <w:t xml:space="preserve"> </w:t>
      </w:r>
    </w:p>
    <w:p w:rsidR="00734AA6" w:rsidRDefault="00734AA6" w:rsidP="00C0627D">
      <w:pPr>
        <w:jc w:val="both"/>
        <w:rPr>
          <w:rFonts w:ascii="Arial" w:hAnsi="Arial" w:cs="Arial"/>
          <w:sz w:val="20"/>
          <w:szCs w:val="20"/>
        </w:rPr>
      </w:pPr>
    </w:p>
    <w:p w:rsidR="0083454B" w:rsidRDefault="007A184C" w:rsidP="00C0627D">
      <w:pPr>
        <w:jc w:val="both"/>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1453515</wp:posOffset>
                </wp:positionV>
                <wp:extent cx="566737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479925" id="_x0000_t32" coordsize="21600,21600" o:spt="32" o:oned="t" path="m,l21600,21600e" filled="f">
                <v:path arrowok="t" fillok="f" o:connecttype="none"/>
                <o:lock v:ext="edit" shapetype="t"/>
              </v:shapetype>
              <v:shape id="AutoShape 2" o:spid="_x0000_s1026" type="#_x0000_t32" style="position:absolute;margin-left:.45pt;margin-top:114.45pt;width:44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x1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"/>
            </w:pict>
          </mc:Fallback>
        </mc:AlternateContent>
      </w:r>
      <w:r w:rsidR="00734AA6" w:rsidRPr="00734AA6">
        <w:rPr>
          <w:rFonts w:ascii="Arial" w:hAnsi="Arial" w:cs="Arial"/>
          <w:sz w:val="20"/>
          <w:szCs w:val="20"/>
        </w:rPr>
        <w:t xml:space="preserve">Con fundamento en lo dispuesto por los artículos 122, apartado A, fracción III, de la Constitución Política de los Estados Unidos Mexicanos; 32 apartado C, numeral 1, inciso a) de la Constitución Política de la Ciudad de México;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trece días del mes de noviembre del año dos mil veinte.- </w:t>
      </w:r>
      <w:r w:rsidR="00734AA6" w:rsidRPr="00734AA6">
        <w:rPr>
          <w:rFonts w:ascii="Arial" w:hAnsi="Arial" w:cs="Arial"/>
          <w:b/>
          <w:sz w:val="20"/>
          <w:szCs w:val="20"/>
        </w:rPr>
        <w:t>LA JEFA DE GOBIERNO DE LA CIUDAD DE MÉXICO, DRA. CLAUDIA SHEINBAUM PARDO.- FIRMA.- EL SECRETARIO DE GOBIERNO, JOSÉ ALFONSO SUÁREZ DEL REAL Y AGUILERA.- FIRMA</w:t>
      </w:r>
    </w:p>
    <w:p w:rsidR="0083454B" w:rsidRPr="0083454B" w:rsidRDefault="0083454B" w:rsidP="0083454B">
      <w:pPr>
        <w:rPr>
          <w:rFonts w:ascii="Arial" w:hAnsi="Arial" w:cs="Arial"/>
          <w:sz w:val="20"/>
          <w:szCs w:val="20"/>
        </w:rPr>
      </w:pPr>
    </w:p>
    <w:p w:rsidR="0083454B" w:rsidRDefault="0083454B" w:rsidP="0083454B">
      <w:pPr>
        <w:rPr>
          <w:rFonts w:ascii="Arial" w:hAnsi="Arial" w:cs="Arial"/>
          <w:sz w:val="20"/>
          <w:szCs w:val="20"/>
        </w:rPr>
      </w:pPr>
    </w:p>
    <w:p w:rsidR="00734AA6" w:rsidRPr="0083454B" w:rsidRDefault="0083454B" w:rsidP="0083454B">
      <w:pPr>
        <w:jc w:val="both"/>
        <w:rPr>
          <w:rFonts w:ascii="Arial" w:hAnsi="Arial" w:cs="Arial"/>
          <w:b/>
          <w:sz w:val="20"/>
          <w:szCs w:val="20"/>
        </w:rPr>
      </w:pPr>
      <w:r w:rsidRPr="0083454B">
        <w:rPr>
          <w:rFonts w:ascii="Arial" w:hAnsi="Arial" w:cs="Arial"/>
          <w:b/>
          <w:sz w:val="20"/>
          <w:szCs w:val="20"/>
        </w:rPr>
        <w:t xml:space="preserve">TRANSITORIO DEL DECRETO POR EL QUE SE REFORMA EL ARTÍCULO 67, FRACCIÓN I, INCISO C DE LA LEY DE TRANSPARENCIA, ACCESO A LA INFORMACIÓN Y RENDICIÓN DE </w:t>
      </w:r>
      <w:r w:rsidRPr="0083454B">
        <w:rPr>
          <w:rFonts w:ascii="Arial" w:hAnsi="Arial" w:cs="Arial"/>
          <w:b/>
          <w:sz w:val="20"/>
          <w:szCs w:val="20"/>
        </w:rPr>
        <w:lastRenderedPageBreak/>
        <w:t>CUENTAS DE LA CIUDAD DE MÉXICO, PUBLICADO EN LA GACETA OFICIAL DE LA CIUDAD DE MÉXICO EL DÍA 26 DE FEBRERO DE 2021.</w:t>
      </w:r>
    </w:p>
    <w:p w:rsidR="0083454B" w:rsidRDefault="0083454B" w:rsidP="0083454B">
      <w:pPr>
        <w:jc w:val="both"/>
        <w:rPr>
          <w:rFonts w:ascii="Arial" w:hAnsi="Arial" w:cs="Arial"/>
          <w:sz w:val="20"/>
          <w:szCs w:val="20"/>
        </w:rPr>
      </w:pPr>
    </w:p>
    <w:p w:rsidR="0083454B" w:rsidRDefault="0083454B" w:rsidP="0083454B">
      <w:pPr>
        <w:jc w:val="both"/>
        <w:rPr>
          <w:rFonts w:ascii="Arial" w:hAnsi="Arial" w:cs="Arial"/>
          <w:sz w:val="20"/>
          <w:szCs w:val="20"/>
        </w:rPr>
      </w:pPr>
      <w:r w:rsidRPr="0083454B">
        <w:rPr>
          <w:rFonts w:ascii="Arial" w:hAnsi="Arial" w:cs="Arial"/>
          <w:b/>
          <w:sz w:val="20"/>
          <w:szCs w:val="20"/>
        </w:rPr>
        <w:t>PRIMERO. -</w:t>
      </w:r>
      <w:r w:rsidRPr="0083454B">
        <w:rPr>
          <w:rFonts w:ascii="Arial" w:hAnsi="Arial" w:cs="Arial"/>
          <w:sz w:val="20"/>
          <w:szCs w:val="20"/>
        </w:rPr>
        <w:t xml:space="preserve"> Remítase a la Jefatura de Gobierno para efectos de su publicación en la Gaceta Oficial de la Ciudad de México. </w:t>
      </w:r>
    </w:p>
    <w:p w:rsidR="0083454B" w:rsidRDefault="0083454B" w:rsidP="0083454B">
      <w:pPr>
        <w:jc w:val="both"/>
        <w:rPr>
          <w:rFonts w:ascii="Arial" w:hAnsi="Arial" w:cs="Arial"/>
          <w:sz w:val="20"/>
          <w:szCs w:val="20"/>
        </w:rPr>
      </w:pPr>
    </w:p>
    <w:p w:rsidR="0083454B" w:rsidRDefault="0083454B" w:rsidP="0083454B">
      <w:pPr>
        <w:jc w:val="both"/>
        <w:rPr>
          <w:rFonts w:ascii="Arial" w:hAnsi="Arial" w:cs="Arial"/>
          <w:sz w:val="20"/>
          <w:szCs w:val="20"/>
        </w:rPr>
      </w:pPr>
      <w:r w:rsidRPr="0083454B">
        <w:rPr>
          <w:rFonts w:ascii="Arial" w:hAnsi="Arial" w:cs="Arial"/>
          <w:b/>
          <w:sz w:val="20"/>
          <w:szCs w:val="20"/>
        </w:rPr>
        <w:t>SEGUNDO. -</w:t>
      </w:r>
      <w:r w:rsidRPr="0083454B">
        <w:rPr>
          <w:rFonts w:ascii="Arial" w:hAnsi="Arial" w:cs="Arial"/>
          <w:sz w:val="20"/>
          <w:szCs w:val="20"/>
        </w:rPr>
        <w:t xml:space="preserve"> El presente decreto entrará en vigor el día siguiente de su publicación en la Gaceta Oficial de la Ciudad de México. </w:t>
      </w:r>
    </w:p>
    <w:p w:rsidR="0083454B" w:rsidRDefault="0083454B" w:rsidP="0083454B">
      <w:pPr>
        <w:jc w:val="both"/>
        <w:rPr>
          <w:rFonts w:ascii="Arial" w:hAnsi="Arial" w:cs="Arial"/>
          <w:sz w:val="20"/>
          <w:szCs w:val="20"/>
        </w:rPr>
      </w:pPr>
    </w:p>
    <w:p w:rsidR="0083454B" w:rsidRDefault="0083454B" w:rsidP="0083454B">
      <w:pPr>
        <w:jc w:val="both"/>
        <w:rPr>
          <w:rFonts w:ascii="Arial" w:hAnsi="Arial" w:cs="Arial"/>
          <w:sz w:val="20"/>
          <w:szCs w:val="20"/>
        </w:rPr>
      </w:pPr>
      <w:r w:rsidRPr="0083454B">
        <w:rPr>
          <w:rFonts w:ascii="Arial" w:hAnsi="Arial" w:cs="Arial"/>
          <w:sz w:val="20"/>
          <w:szCs w:val="20"/>
        </w:rPr>
        <w:t xml:space="preserve">Palacio Legislativo del Congreso de la Ciudad de México, a los once días del mes de febrero del año dos mil veintiuno. </w:t>
      </w:r>
      <w:r w:rsidRPr="0083454B">
        <w:rPr>
          <w:rFonts w:ascii="Arial" w:hAnsi="Arial" w:cs="Arial"/>
          <w:b/>
          <w:sz w:val="20"/>
          <w:szCs w:val="20"/>
        </w:rPr>
        <w:t>POR LA MESA DIRECTIVA.-DIPUTADA MARGARITA SALDAÑA HERNÁNDEZ, PRESIDENTA.- DIPUTADA DONAJI OFELIA OLIVERA REYES, SECRETARIA.- DIPUTADO PABLO MONTES DE OCA DEL OLMO, SECRETARIO.- (Firmas)</w:t>
      </w:r>
      <w:r w:rsidRPr="0083454B">
        <w:rPr>
          <w:rFonts w:ascii="Arial" w:hAnsi="Arial" w:cs="Arial"/>
          <w:sz w:val="20"/>
          <w:szCs w:val="20"/>
        </w:rPr>
        <w:t xml:space="preserve"> </w:t>
      </w:r>
    </w:p>
    <w:p w:rsidR="0083454B" w:rsidRDefault="0083454B" w:rsidP="0083454B">
      <w:pPr>
        <w:jc w:val="both"/>
        <w:rPr>
          <w:rFonts w:ascii="Arial" w:hAnsi="Arial" w:cs="Arial"/>
          <w:sz w:val="20"/>
          <w:szCs w:val="20"/>
        </w:rPr>
      </w:pPr>
    </w:p>
    <w:p w:rsidR="0083454B" w:rsidRPr="0083454B" w:rsidRDefault="0083454B" w:rsidP="0083454B">
      <w:pPr>
        <w:jc w:val="both"/>
        <w:rPr>
          <w:rFonts w:ascii="Arial" w:hAnsi="Arial" w:cs="Arial"/>
          <w:sz w:val="20"/>
          <w:szCs w:val="20"/>
        </w:rPr>
      </w:pPr>
      <w:r w:rsidRPr="0083454B">
        <w:rPr>
          <w:rFonts w:ascii="Arial" w:hAnsi="Arial" w:cs="Arial"/>
          <w:sz w:val="20"/>
          <w:szCs w:val="20"/>
        </w:rPr>
        <w:t xml:space="preserve">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veinticinco días del mes de febrero del año dos mil veintiuno.- </w:t>
      </w:r>
      <w:r w:rsidRPr="0083454B">
        <w:rPr>
          <w:rFonts w:ascii="Arial" w:hAnsi="Arial" w:cs="Arial"/>
          <w:b/>
          <w:sz w:val="20"/>
          <w:szCs w:val="20"/>
        </w:rPr>
        <w:t>LA JEFA DE GOBIERNO DE LA CIUDAD DE MÉXICO, DRA. CLAUDIA SHEINBAUM PARDO.- FIRMA.- - EL SECRETARIO DE GOBIERNO, JOSÉ ALFONSO SUÁREZ DEL REAL Y AGUILERA.-FIRMA.</w:t>
      </w:r>
    </w:p>
    <w:sectPr w:rsidR="0083454B" w:rsidRPr="0083454B" w:rsidSect="00B0393A">
      <w:headerReference w:type="default" r:id="rId7"/>
      <w:footerReference w:type="default" r:id="rId8"/>
      <w:pgSz w:w="12240" w:h="15840" w:code="1"/>
      <w:pgMar w:top="1701" w:right="1701" w:bottom="1418"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0B2" w:rsidRDefault="003250B2">
      <w:r>
        <w:separator/>
      </w:r>
    </w:p>
  </w:endnote>
  <w:endnote w:type="continuationSeparator" w:id="0">
    <w:p w:rsidR="003250B2" w:rsidRDefault="0032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20002A87" w:usb1="00000000" w:usb2="00000000"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panose1 w:val="02000604040000020004"/>
    <w:charset w:val="00"/>
    <w:family w:val="modern"/>
    <w:notTrueType/>
    <w:pitch w:val="variable"/>
    <w:sig w:usb0="800000A7" w:usb1="00000000" w:usb2="00000000" w:usb3="00000000" w:csb0="00000009"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News Gothic Std">
    <w:altName w:val="News Gothic St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OpenSymbol">
    <w:panose1 w:val="00000000000000000000"/>
    <w:charset w:val="00"/>
    <w:family w:val="auto"/>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CG Times">
    <w:panose1 w:val="020206030504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ntique Olive">
    <w:panose1 w:val="020B0603020204030204"/>
    <w:charset w:val="00"/>
    <w:family w:val="swiss"/>
    <w:pitch w:val="variable"/>
    <w:sig w:usb0="00000007" w:usb1="00000000" w:usb2="00000000" w:usb3="00000000" w:csb0="00000093" w:csb1="00000000"/>
  </w:font>
  <w:font w:name="Gotham Rounded Bold">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43260547"/>
      <w:docPartObj>
        <w:docPartGallery w:val="Page Numbers (Bottom of Page)"/>
        <w:docPartUnique/>
      </w:docPartObj>
    </w:sdtPr>
    <w:sdtEndPr/>
    <w:sdtContent>
      <w:sdt>
        <w:sdtPr>
          <w:rPr>
            <w:rFonts w:ascii="Arial" w:hAnsi="Arial" w:cs="Arial"/>
            <w:sz w:val="16"/>
            <w:szCs w:val="16"/>
          </w:rPr>
          <w:id w:val="-1167866905"/>
          <w:docPartObj>
            <w:docPartGallery w:val="Page Numbers (Top of Page)"/>
            <w:docPartUnique/>
          </w:docPartObj>
        </w:sdtPr>
        <w:sdtEndPr/>
        <w:sdtContent>
          <w:p w:rsidR="00B0393A" w:rsidRPr="00914788" w:rsidRDefault="00B0393A" w:rsidP="00914788">
            <w:pPr>
              <w:jc w:val="center"/>
              <w:rPr>
                <w:rFonts w:ascii="Arial Black" w:hAnsi="Arial Black" w:cs="Arial"/>
                <w:color w:val="159600"/>
              </w:rPr>
            </w:pPr>
            <w:r w:rsidRPr="00914788">
              <w:rPr>
                <w:rFonts w:ascii="Arial Black" w:hAnsi="Arial Black" w:cs="Arial"/>
                <w:color w:val="159600"/>
              </w:rPr>
              <w:t>CONSEJERÍA JURÍDICA Y DE SERVICIOS LEGALES.</w:t>
            </w:r>
          </w:p>
          <w:p w:rsidR="00B0393A" w:rsidRPr="00914788" w:rsidRDefault="003250B2" w:rsidP="00914788">
            <w:pPr>
              <w:pStyle w:val="Piedepgina"/>
              <w:jc w:val="center"/>
              <w:rPr>
                <w:rFonts w:ascii="Arial" w:hAnsi="Arial" w:cs="Arial"/>
                <w:sz w:val="16"/>
                <w:szCs w:val="16"/>
              </w:rPr>
            </w:pPr>
          </w:p>
        </w:sdtContent>
      </w:sdt>
    </w:sdtContent>
  </w:sdt>
  <w:p w:rsidR="00B0393A" w:rsidRPr="00914788" w:rsidRDefault="00B0393A" w:rsidP="0091478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0B2" w:rsidRDefault="003250B2">
      <w:r>
        <w:separator/>
      </w:r>
    </w:p>
  </w:footnote>
  <w:footnote w:type="continuationSeparator" w:id="0">
    <w:p w:rsidR="003250B2" w:rsidRDefault="003250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93A" w:rsidRPr="000462DA" w:rsidRDefault="00B0393A" w:rsidP="00806E48">
    <w:pPr>
      <w:rPr>
        <w:noProof/>
        <w:sz w:val="20"/>
        <w:szCs w:val="20"/>
        <w:lang w:val="es-MX" w:eastAsia="es-MX"/>
      </w:rPr>
    </w:pPr>
    <w:r>
      <w:rPr>
        <w:noProof/>
        <w:lang w:val="es-MX" w:eastAsia="es-MX"/>
      </w:rPr>
      <w:drawing>
        <wp:anchor distT="0" distB="0" distL="114300" distR="114300" simplePos="0" relativeHeight="251658240" behindDoc="0" locked="0" layoutInCell="1" allowOverlap="1">
          <wp:simplePos x="0" y="0"/>
          <wp:positionH relativeFrom="column">
            <wp:posOffset>-99060</wp:posOffset>
          </wp:positionH>
          <wp:positionV relativeFrom="paragraph">
            <wp:posOffset>-12700</wp:posOffset>
          </wp:positionV>
          <wp:extent cx="2090057" cy="696595"/>
          <wp:effectExtent l="0" t="0" r="5715" b="825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DMX Comunicación Social.png"/>
                  <pic:cNvPicPr/>
                </pic:nvPicPr>
                <pic:blipFill rotWithShape="1">
                  <a:blip r:embed="rId1" cstate="print">
                    <a:extLst>
                      <a:ext uri="{28A0092B-C50C-407E-A947-70E740481C1C}">
                        <a14:useLocalDpi xmlns:a14="http://schemas.microsoft.com/office/drawing/2010/main" val="0"/>
                      </a:ext>
                    </a:extLst>
                  </a:blip>
                  <a:srcRect t="5351" r="2378" b="14384"/>
                  <a:stretch/>
                </pic:blipFill>
                <pic:spPr bwMode="auto">
                  <a:xfrm>
                    <a:off x="0" y="0"/>
                    <a:ext cx="2090057" cy="696595"/>
                  </a:xfrm>
                  <a:prstGeom prst="rect">
                    <a:avLst/>
                  </a:prstGeom>
                  <a:ln>
                    <a:noFill/>
                  </a:ln>
                  <a:extLst>
                    <a:ext uri="{53640926-AAD7-44D8-BBD7-CCE9431645EC}">
                      <a14:shadowObscured xmlns:a14="http://schemas.microsoft.com/office/drawing/2010/main"/>
                    </a:ext>
                  </a:extLst>
                </pic:spPr>
              </pic:pic>
            </a:graphicData>
          </a:graphic>
        </wp:anchor>
      </w:drawing>
    </w:r>
  </w:p>
  <w:p w:rsidR="00B0393A" w:rsidRPr="000462DA" w:rsidRDefault="00B0393A" w:rsidP="00784FEC">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t xml:space="preserve">              </w:t>
    </w:r>
    <w:r w:rsidRPr="000462DA">
      <w:rPr>
        <w:rFonts w:ascii="Arial" w:hAnsi="Arial" w:cs="Arial"/>
        <w:b/>
        <w:bCs/>
        <w:smallCaps/>
        <w:sz w:val="20"/>
        <w:szCs w:val="20"/>
      </w:rPr>
      <w:t>Ley De Transparencia, Acceso A La Información Pública</w:t>
    </w:r>
  </w:p>
  <w:p w:rsidR="00B0393A" w:rsidRPr="000462DA" w:rsidRDefault="00B0393A" w:rsidP="00784FEC">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t xml:space="preserve">           </w:t>
    </w:r>
    <w:r w:rsidRPr="000462DA">
      <w:rPr>
        <w:rFonts w:ascii="Arial" w:hAnsi="Arial" w:cs="Arial"/>
        <w:b/>
        <w:bCs/>
        <w:smallCaps/>
        <w:sz w:val="20"/>
        <w:szCs w:val="20"/>
      </w:rPr>
      <w:t>Y Rendición De Cuentas De La Ciudad De México</w:t>
    </w:r>
  </w:p>
  <w:p w:rsidR="00B0393A" w:rsidRPr="003F6547" w:rsidRDefault="00B0393A" w:rsidP="003F6547">
    <w:pPr>
      <w:ind w:right="-660"/>
      <w:jc w:val="right"/>
      <w:rPr>
        <w:noProof/>
        <w:lang w:eastAsia="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3A559F"/>
    <w:multiLevelType w:val="multilevel"/>
    <w:tmpl w:val="831C5A88"/>
    <w:styleLink w:val="List9"/>
    <w:lvl w:ilvl="0">
      <w:start w:val="1"/>
      <w:numFmt w:val="upperRoman"/>
      <w:lvlText w:val="%1."/>
      <w:lvlJc w:val="left"/>
      <w:pPr>
        <w:tabs>
          <w:tab w:val="num" w:pos="1146"/>
        </w:tabs>
        <w:ind w:left="1146" w:hanging="72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506"/>
        </w:tabs>
        <w:ind w:left="1506"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226"/>
        </w:tabs>
        <w:ind w:left="2226"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946"/>
        </w:tabs>
        <w:ind w:left="2946"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66"/>
        </w:tabs>
        <w:ind w:left="3666"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86"/>
        </w:tabs>
        <w:ind w:left="4386"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106"/>
        </w:tabs>
        <w:ind w:left="5106"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826"/>
        </w:tabs>
        <w:ind w:left="5826"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546"/>
        </w:tabs>
        <w:ind w:left="6546" w:hanging="296"/>
      </w:pPr>
      <w:rPr>
        <w:rFonts w:ascii="Arial Narrow" w:eastAsia="Times New Roman" w:hAnsi="Arial Narrow"/>
        <w:b w:val="0"/>
        <w:bCs w:val="0"/>
        <w:i w:val="0"/>
        <w:iCs w:val="0"/>
        <w:position w:val="0"/>
        <w:sz w:val="24"/>
        <w:szCs w:val="24"/>
      </w:rPr>
    </w:lvl>
  </w:abstractNum>
  <w:abstractNum w:abstractNumId="2" w15:restartNumberingAfterBreak="0">
    <w:nsid w:val="01CF1B15"/>
    <w:multiLevelType w:val="hybridMultilevel"/>
    <w:tmpl w:val="12127F6A"/>
    <w:styleLink w:val="List191"/>
    <w:lvl w:ilvl="0" w:tplc="976EE4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2973DA"/>
    <w:multiLevelType w:val="multilevel"/>
    <w:tmpl w:val="2A58E60A"/>
    <w:styleLink w:val="List111"/>
    <w:lvl w:ilvl="0">
      <w:start w:val="1"/>
      <w:numFmt w:val="upperRoman"/>
      <w:lvlText w:val="%1."/>
      <w:lvlJc w:val="left"/>
      <w:pPr>
        <w:tabs>
          <w:tab w:val="num" w:pos="1080"/>
        </w:tabs>
        <w:ind w:left="1080" w:hanging="72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4" w15:restartNumberingAfterBreak="0">
    <w:nsid w:val="0A4119B0"/>
    <w:multiLevelType w:val="multilevel"/>
    <w:tmpl w:val="F29496D8"/>
    <w:styleLink w:val="List281"/>
    <w:lvl w:ilvl="0">
      <w:start w:val="1"/>
      <w:numFmt w:val="upperRoman"/>
      <w:lvlText w:val="%1."/>
      <w:lvlJc w:val="left"/>
      <w:rPr>
        <w:rFonts w:ascii="Times New Roman" w:eastAsia="Times New Roman" w:hAnsi="Times New Roman" w:cs="Times New Roman" w:hint="default"/>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5" w15:restartNumberingAfterBreak="0">
    <w:nsid w:val="0B0E4B81"/>
    <w:multiLevelType w:val="multilevel"/>
    <w:tmpl w:val="71CC19A6"/>
    <w:styleLink w:val="List192"/>
    <w:lvl w:ilvl="0">
      <w:start w:val="1"/>
      <w:numFmt w:val="upperRoman"/>
      <w:lvlText w:val="%1."/>
      <w:lvlJc w:val="left"/>
      <w:pPr>
        <w:tabs>
          <w:tab w:val="num" w:pos="720"/>
        </w:tabs>
        <w:ind w:left="720" w:hanging="36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6" w15:restartNumberingAfterBreak="0">
    <w:nsid w:val="0BC11A5E"/>
    <w:multiLevelType w:val="hybridMultilevel"/>
    <w:tmpl w:val="5F5264C4"/>
    <w:styleLink w:val="List18"/>
    <w:lvl w:ilvl="0" w:tplc="71B6B5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3A30E2"/>
    <w:multiLevelType w:val="multilevel"/>
    <w:tmpl w:val="667C11E2"/>
    <w:styleLink w:val="List02"/>
    <w:lvl w:ilvl="0">
      <w:start w:val="1"/>
      <w:numFmt w:val="upperRoman"/>
      <w:lvlText w:val="%1."/>
      <w:lvlJc w:val="left"/>
      <w:pPr>
        <w:tabs>
          <w:tab w:val="num" w:pos="1080"/>
        </w:tabs>
        <w:ind w:left="1080" w:hanging="72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8" w15:restartNumberingAfterBreak="0">
    <w:nsid w:val="0FDA3F5A"/>
    <w:multiLevelType w:val="hybridMultilevel"/>
    <w:tmpl w:val="339C5624"/>
    <w:styleLink w:val="List23"/>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340384"/>
    <w:multiLevelType w:val="multilevel"/>
    <w:tmpl w:val="FF420B80"/>
    <w:styleLink w:val="List261"/>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10" w15:restartNumberingAfterBreak="0">
    <w:nsid w:val="1408366F"/>
    <w:multiLevelType w:val="hybridMultilevel"/>
    <w:tmpl w:val="D95660B0"/>
    <w:styleLink w:val="Lista311"/>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0409D3"/>
    <w:multiLevelType w:val="multilevel"/>
    <w:tmpl w:val="D6702680"/>
    <w:styleLink w:val="List16"/>
    <w:lvl w:ilvl="0">
      <w:start w:val="1"/>
      <w:numFmt w:val="upperRoman"/>
      <w:lvlText w:val="%1."/>
      <w:lvlJc w:val="left"/>
      <w:pPr>
        <w:tabs>
          <w:tab w:val="num" w:pos="720"/>
        </w:tabs>
        <w:ind w:left="720" w:hanging="47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12" w15:restartNumberingAfterBreak="0">
    <w:nsid w:val="182456C0"/>
    <w:multiLevelType w:val="hybridMultilevel"/>
    <w:tmpl w:val="8938A90C"/>
    <w:styleLink w:val="List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A50378F"/>
    <w:multiLevelType w:val="hybridMultilevel"/>
    <w:tmpl w:val="5956BF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A85A55"/>
    <w:multiLevelType w:val="hybridMultilevel"/>
    <w:tmpl w:val="89AE6F28"/>
    <w:styleLink w:val="List15"/>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FB64415"/>
    <w:multiLevelType w:val="multilevel"/>
    <w:tmpl w:val="711CD928"/>
    <w:styleLink w:val="List211"/>
    <w:lvl w:ilvl="0">
      <w:start w:val="1"/>
      <w:numFmt w:val="upperRoman"/>
      <w:lvlText w:val="%1."/>
      <w:lvlJc w:val="left"/>
      <w:rPr>
        <w:rFonts w:ascii="Times New Roman" w:eastAsia="Times New Roman" w:hAnsi="Times New Roman" w:cs="Times New Roman" w:hint="default"/>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16" w15:restartNumberingAfterBreak="0">
    <w:nsid w:val="210D26FC"/>
    <w:multiLevelType w:val="hybridMultilevel"/>
    <w:tmpl w:val="90F80432"/>
    <w:styleLink w:val="List151"/>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1AD26D6"/>
    <w:multiLevelType w:val="multilevel"/>
    <w:tmpl w:val="27C03348"/>
    <w:styleLink w:val="List212"/>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18" w15:restartNumberingAfterBreak="0">
    <w:nsid w:val="21EE7262"/>
    <w:multiLevelType w:val="multilevel"/>
    <w:tmpl w:val="AAF87A22"/>
    <w:styleLink w:val="List82"/>
    <w:lvl w:ilvl="0">
      <w:start w:val="1"/>
      <w:numFmt w:val="upperRoman"/>
      <w:lvlText w:val="%1."/>
      <w:lvlJc w:val="left"/>
      <w:pPr>
        <w:tabs>
          <w:tab w:val="num" w:pos="720"/>
        </w:tabs>
        <w:ind w:left="720" w:hanging="476"/>
      </w:pPr>
      <w:rPr>
        <w:rFonts w:ascii="Arial Narrow" w:eastAsia="Times New Roman" w:hAnsi="Arial Narrow"/>
        <w:b w:val="0"/>
        <w:bCs w:val="0"/>
        <w:i w:val="0"/>
        <w:iCs w:val="0"/>
        <w:color w:val="FF000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color w:val="FF000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color w:val="FF000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color w:val="FF000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color w:val="FF000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color w:val="FF000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color w:val="FF000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color w:val="FF000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color w:val="FF0000"/>
        <w:position w:val="0"/>
        <w:sz w:val="24"/>
        <w:szCs w:val="24"/>
      </w:rPr>
    </w:lvl>
  </w:abstractNum>
  <w:abstractNum w:abstractNumId="19" w15:restartNumberingAfterBreak="0">
    <w:nsid w:val="224572B1"/>
    <w:multiLevelType w:val="hybridMultilevel"/>
    <w:tmpl w:val="6570DB90"/>
    <w:styleLink w:val="List0"/>
    <w:lvl w:ilvl="0" w:tplc="CD826D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2BD5F91"/>
    <w:multiLevelType w:val="hybridMultilevel"/>
    <w:tmpl w:val="45CE5CA8"/>
    <w:styleLink w:val="List171"/>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4092F79"/>
    <w:multiLevelType w:val="hybridMultilevel"/>
    <w:tmpl w:val="64BE3604"/>
    <w:lvl w:ilvl="0" w:tplc="DB5AA0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6501532"/>
    <w:multiLevelType w:val="hybridMultilevel"/>
    <w:tmpl w:val="88E06794"/>
    <w:styleLink w:val="List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C207FAB"/>
    <w:multiLevelType w:val="multilevel"/>
    <w:tmpl w:val="9A66C256"/>
    <w:styleLink w:val="List182"/>
    <w:lvl w:ilvl="0">
      <w:start w:val="1"/>
      <w:numFmt w:val="upperRoman"/>
      <w:lvlText w:val="%1."/>
      <w:lvlJc w:val="left"/>
      <w:pPr>
        <w:tabs>
          <w:tab w:val="num" w:pos="1068"/>
        </w:tabs>
        <w:ind w:left="1068" w:hanging="47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788"/>
        </w:tabs>
        <w:ind w:left="1788"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508"/>
        </w:tabs>
        <w:ind w:left="2508"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3228"/>
        </w:tabs>
        <w:ind w:left="3228"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948"/>
        </w:tabs>
        <w:ind w:left="3948"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668"/>
        </w:tabs>
        <w:ind w:left="4668"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388"/>
        </w:tabs>
        <w:ind w:left="5388"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6108"/>
        </w:tabs>
        <w:ind w:left="6108"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828"/>
        </w:tabs>
        <w:ind w:left="6828" w:hanging="296"/>
      </w:pPr>
      <w:rPr>
        <w:rFonts w:ascii="Arial Narrow" w:eastAsia="Times New Roman" w:hAnsi="Arial Narrow"/>
        <w:b w:val="0"/>
        <w:bCs w:val="0"/>
        <w:i w:val="0"/>
        <w:iCs w:val="0"/>
        <w:position w:val="0"/>
        <w:sz w:val="24"/>
        <w:szCs w:val="24"/>
      </w:rPr>
    </w:lvl>
  </w:abstractNum>
  <w:abstractNum w:abstractNumId="24" w15:restartNumberingAfterBreak="0">
    <w:nsid w:val="2CA8652E"/>
    <w:multiLevelType w:val="hybridMultilevel"/>
    <w:tmpl w:val="334683DA"/>
    <w:styleLink w:val="List25"/>
    <w:lvl w:ilvl="0" w:tplc="84E6F8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DC35495"/>
    <w:multiLevelType w:val="multilevel"/>
    <w:tmpl w:val="3F4A7A50"/>
    <w:styleLink w:val="List202"/>
    <w:lvl w:ilvl="0">
      <w:start w:val="1"/>
      <w:numFmt w:val="upperRoman"/>
      <w:lvlText w:val="%1."/>
      <w:lvlJc w:val="left"/>
      <w:pPr>
        <w:tabs>
          <w:tab w:val="num" w:pos="720"/>
        </w:tabs>
        <w:ind w:left="720" w:hanging="36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26" w15:restartNumberingAfterBreak="0">
    <w:nsid w:val="2DDC12CA"/>
    <w:multiLevelType w:val="multilevel"/>
    <w:tmpl w:val="F8D47DEC"/>
    <w:styleLink w:val="List6"/>
    <w:lvl w:ilvl="0">
      <w:start w:val="1"/>
      <w:numFmt w:val="upperRoman"/>
      <w:lvlText w:val="%1."/>
      <w:lvlJc w:val="left"/>
      <w:pPr>
        <w:tabs>
          <w:tab w:val="num" w:pos="1140"/>
        </w:tabs>
        <w:ind w:left="1140" w:hanging="85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860"/>
        </w:tabs>
        <w:ind w:left="186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580"/>
        </w:tabs>
        <w:ind w:left="258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3300"/>
        </w:tabs>
        <w:ind w:left="330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4020"/>
        </w:tabs>
        <w:ind w:left="402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740"/>
        </w:tabs>
        <w:ind w:left="474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460"/>
        </w:tabs>
        <w:ind w:left="546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6180"/>
        </w:tabs>
        <w:ind w:left="618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900"/>
        </w:tabs>
        <w:ind w:left="6900" w:hanging="296"/>
      </w:pPr>
      <w:rPr>
        <w:rFonts w:ascii="Arial Narrow" w:eastAsia="Times New Roman" w:hAnsi="Arial Narrow"/>
        <w:b w:val="0"/>
        <w:bCs w:val="0"/>
        <w:i w:val="0"/>
        <w:iCs w:val="0"/>
        <w:position w:val="0"/>
        <w:sz w:val="24"/>
        <w:szCs w:val="24"/>
      </w:rPr>
    </w:lvl>
  </w:abstractNum>
  <w:abstractNum w:abstractNumId="27" w15:restartNumberingAfterBreak="0">
    <w:nsid w:val="2E3C7B3A"/>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343E609C"/>
    <w:multiLevelType w:val="multilevel"/>
    <w:tmpl w:val="F3ACBB88"/>
    <w:styleLink w:val="Lista21"/>
    <w:lvl w:ilvl="0">
      <w:start w:val="5"/>
      <w:numFmt w:val="upperRoman"/>
      <w:lvlText w:val="%1."/>
      <w:lvlJc w:val="left"/>
      <w:pPr>
        <w:tabs>
          <w:tab w:val="num" w:pos="709"/>
        </w:tabs>
        <w:ind w:left="709" w:hanging="349"/>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29" w15:restartNumberingAfterBreak="0">
    <w:nsid w:val="355C44B4"/>
    <w:multiLevelType w:val="hybridMultilevel"/>
    <w:tmpl w:val="C8C47F88"/>
    <w:styleLink w:val="List28"/>
    <w:lvl w:ilvl="0" w:tplc="BF5815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5635205"/>
    <w:multiLevelType w:val="hybridMultilevel"/>
    <w:tmpl w:val="949E188E"/>
    <w:styleLink w:val="List7"/>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6505ABB"/>
    <w:multiLevelType w:val="multilevel"/>
    <w:tmpl w:val="16E00B7C"/>
    <w:styleLink w:val="Lista31"/>
    <w:lvl w:ilvl="0">
      <w:start w:val="1"/>
      <w:numFmt w:val="upperRoman"/>
      <w:lvlText w:val="%1."/>
      <w:lvlJc w:val="left"/>
      <w:pPr>
        <w:tabs>
          <w:tab w:val="num" w:pos="800"/>
        </w:tabs>
        <w:ind w:left="800" w:hanging="476"/>
      </w:pPr>
      <w:rPr>
        <w:rFonts w:ascii="Arial Narrow" w:eastAsia="Times New Roman" w:hAnsi="Arial Narrow"/>
        <w:b w:val="0"/>
        <w:bCs w:val="0"/>
        <w:i w:val="0"/>
        <w:iCs w:val="0"/>
        <w:color w:val="FF6600"/>
        <w:position w:val="0"/>
        <w:sz w:val="24"/>
        <w:szCs w:val="24"/>
      </w:rPr>
    </w:lvl>
    <w:lvl w:ilvl="1">
      <w:start w:val="1"/>
      <w:numFmt w:val="lowerLetter"/>
      <w:lvlText w:val="%2."/>
      <w:lvlJc w:val="left"/>
      <w:pPr>
        <w:tabs>
          <w:tab w:val="num" w:pos="1520"/>
        </w:tabs>
        <w:ind w:left="1520" w:hanging="360"/>
      </w:pPr>
      <w:rPr>
        <w:rFonts w:ascii="Arial Narrow" w:eastAsia="Times New Roman" w:hAnsi="Arial Narrow"/>
        <w:b w:val="0"/>
        <w:bCs w:val="0"/>
        <w:i w:val="0"/>
        <w:iCs w:val="0"/>
        <w:color w:val="FF6600"/>
        <w:position w:val="0"/>
        <w:sz w:val="24"/>
        <w:szCs w:val="24"/>
      </w:rPr>
    </w:lvl>
    <w:lvl w:ilvl="2">
      <w:start w:val="1"/>
      <w:numFmt w:val="lowerRoman"/>
      <w:lvlText w:val="%3."/>
      <w:lvlJc w:val="left"/>
      <w:pPr>
        <w:tabs>
          <w:tab w:val="num" w:pos="2240"/>
        </w:tabs>
        <w:ind w:left="2240" w:hanging="296"/>
      </w:pPr>
      <w:rPr>
        <w:rFonts w:ascii="Arial Narrow" w:eastAsia="Times New Roman" w:hAnsi="Arial Narrow"/>
        <w:b w:val="0"/>
        <w:bCs w:val="0"/>
        <w:i w:val="0"/>
        <w:iCs w:val="0"/>
        <w:color w:val="FF6600"/>
        <w:position w:val="0"/>
        <w:sz w:val="24"/>
        <w:szCs w:val="24"/>
      </w:rPr>
    </w:lvl>
    <w:lvl w:ilvl="3">
      <w:start w:val="1"/>
      <w:numFmt w:val="decimal"/>
      <w:lvlText w:val="%4."/>
      <w:lvlJc w:val="left"/>
      <w:pPr>
        <w:tabs>
          <w:tab w:val="num" w:pos="2960"/>
        </w:tabs>
        <w:ind w:left="2960" w:hanging="360"/>
      </w:pPr>
      <w:rPr>
        <w:rFonts w:ascii="Arial Narrow" w:eastAsia="Times New Roman" w:hAnsi="Arial Narrow"/>
        <w:b w:val="0"/>
        <w:bCs w:val="0"/>
        <w:i w:val="0"/>
        <w:iCs w:val="0"/>
        <w:color w:val="FF6600"/>
        <w:position w:val="0"/>
        <w:sz w:val="24"/>
        <w:szCs w:val="24"/>
      </w:rPr>
    </w:lvl>
    <w:lvl w:ilvl="4">
      <w:start w:val="1"/>
      <w:numFmt w:val="lowerLetter"/>
      <w:lvlText w:val="%5."/>
      <w:lvlJc w:val="left"/>
      <w:pPr>
        <w:tabs>
          <w:tab w:val="num" w:pos="3680"/>
        </w:tabs>
        <w:ind w:left="3680" w:hanging="360"/>
      </w:pPr>
      <w:rPr>
        <w:rFonts w:ascii="Arial Narrow" w:eastAsia="Times New Roman" w:hAnsi="Arial Narrow"/>
        <w:b w:val="0"/>
        <w:bCs w:val="0"/>
        <w:i w:val="0"/>
        <w:iCs w:val="0"/>
        <w:color w:val="FF6600"/>
        <w:position w:val="0"/>
        <w:sz w:val="24"/>
        <w:szCs w:val="24"/>
      </w:rPr>
    </w:lvl>
    <w:lvl w:ilvl="5">
      <w:start w:val="1"/>
      <w:numFmt w:val="lowerRoman"/>
      <w:lvlText w:val="%6."/>
      <w:lvlJc w:val="left"/>
      <w:pPr>
        <w:tabs>
          <w:tab w:val="num" w:pos="4400"/>
        </w:tabs>
        <w:ind w:left="4400" w:hanging="296"/>
      </w:pPr>
      <w:rPr>
        <w:rFonts w:ascii="Arial Narrow" w:eastAsia="Times New Roman" w:hAnsi="Arial Narrow"/>
        <w:b w:val="0"/>
        <w:bCs w:val="0"/>
        <w:i w:val="0"/>
        <w:iCs w:val="0"/>
        <w:color w:val="FF6600"/>
        <w:position w:val="0"/>
        <w:sz w:val="24"/>
        <w:szCs w:val="24"/>
      </w:rPr>
    </w:lvl>
    <w:lvl w:ilvl="6">
      <w:start w:val="1"/>
      <w:numFmt w:val="decimal"/>
      <w:lvlText w:val="%7."/>
      <w:lvlJc w:val="left"/>
      <w:pPr>
        <w:tabs>
          <w:tab w:val="num" w:pos="5120"/>
        </w:tabs>
        <w:ind w:left="5120" w:hanging="360"/>
      </w:pPr>
      <w:rPr>
        <w:rFonts w:ascii="Arial Narrow" w:eastAsia="Times New Roman" w:hAnsi="Arial Narrow"/>
        <w:b w:val="0"/>
        <w:bCs w:val="0"/>
        <w:i w:val="0"/>
        <w:iCs w:val="0"/>
        <w:color w:val="FF6600"/>
        <w:position w:val="0"/>
        <w:sz w:val="24"/>
        <w:szCs w:val="24"/>
      </w:rPr>
    </w:lvl>
    <w:lvl w:ilvl="7">
      <w:start w:val="1"/>
      <w:numFmt w:val="lowerLetter"/>
      <w:lvlText w:val="%8."/>
      <w:lvlJc w:val="left"/>
      <w:pPr>
        <w:tabs>
          <w:tab w:val="num" w:pos="5840"/>
        </w:tabs>
        <w:ind w:left="5840" w:hanging="360"/>
      </w:pPr>
      <w:rPr>
        <w:rFonts w:ascii="Arial Narrow" w:eastAsia="Times New Roman" w:hAnsi="Arial Narrow"/>
        <w:b w:val="0"/>
        <w:bCs w:val="0"/>
        <w:i w:val="0"/>
        <w:iCs w:val="0"/>
        <w:color w:val="FF6600"/>
        <w:position w:val="0"/>
        <w:sz w:val="24"/>
        <w:szCs w:val="24"/>
      </w:rPr>
    </w:lvl>
    <w:lvl w:ilvl="8">
      <w:start w:val="1"/>
      <w:numFmt w:val="lowerRoman"/>
      <w:lvlText w:val="%9."/>
      <w:lvlJc w:val="left"/>
      <w:pPr>
        <w:tabs>
          <w:tab w:val="num" w:pos="6560"/>
        </w:tabs>
        <w:ind w:left="6560" w:hanging="296"/>
      </w:pPr>
      <w:rPr>
        <w:rFonts w:ascii="Arial Narrow" w:eastAsia="Times New Roman" w:hAnsi="Arial Narrow"/>
        <w:b w:val="0"/>
        <w:bCs w:val="0"/>
        <w:i w:val="0"/>
        <w:iCs w:val="0"/>
        <w:color w:val="FF6600"/>
        <w:position w:val="0"/>
        <w:sz w:val="24"/>
        <w:szCs w:val="24"/>
      </w:rPr>
    </w:lvl>
  </w:abstractNum>
  <w:abstractNum w:abstractNumId="32" w15:restartNumberingAfterBreak="0">
    <w:nsid w:val="37FC7FCA"/>
    <w:multiLevelType w:val="multilevel"/>
    <w:tmpl w:val="F950108A"/>
    <w:styleLink w:val="List72"/>
    <w:lvl w:ilvl="0">
      <w:start w:val="1"/>
      <w:numFmt w:val="upperRoman"/>
      <w:lvlText w:val="%1."/>
      <w:lvlJc w:val="left"/>
      <w:pPr>
        <w:tabs>
          <w:tab w:val="num" w:pos="720"/>
        </w:tabs>
        <w:ind w:left="720" w:hanging="36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33" w15:restartNumberingAfterBreak="0">
    <w:nsid w:val="38334CDD"/>
    <w:multiLevelType w:val="multilevel"/>
    <w:tmpl w:val="76C00432"/>
    <w:styleLink w:val="List172"/>
    <w:lvl w:ilvl="0">
      <w:start w:val="1"/>
      <w:numFmt w:val="upperRoman"/>
      <w:lvlText w:val="%1."/>
      <w:lvlJc w:val="left"/>
      <w:pPr>
        <w:tabs>
          <w:tab w:val="num" w:pos="1146"/>
        </w:tabs>
        <w:ind w:left="1146" w:hanging="72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34" w15:restartNumberingAfterBreak="0">
    <w:nsid w:val="393732EA"/>
    <w:multiLevelType w:val="multilevel"/>
    <w:tmpl w:val="FF4C9216"/>
    <w:styleLink w:val="List11"/>
    <w:lvl w:ilvl="0">
      <w:start w:val="1"/>
      <w:numFmt w:val="upperRoman"/>
      <w:lvlText w:val="%1."/>
      <w:lvlJc w:val="left"/>
      <w:pPr>
        <w:tabs>
          <w:tab w:val="num" w:pos="1146"/>
        </w:tabs>
        <w:ind w:left="1146" w:hanging="83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506"/>
        </w:tabs>
        <w:ind w:left="1506"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226"/>
        </w:tabs>
        <w:ind w:left="2226"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946"/>
        </w:tabs>
        <w:ind w:left="2946"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66"/>
        </w:tabs>
        <w:ind w:left="3666"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86"/>
        </w:tabs>
        <w:ind w:left="4386"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106"/>
        </w:tabs>
        <w:ind w:left="5106"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826"/>
        </w:tabs>
        <w:ind w:left="5826"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546"/>
        </w:tabs>
        <w:ind w:left="6546" w:hanging="296"/>
      </w:pPr>
      <w:rPr>
        <w:rFonts w:ascii="Arial Narrow" w:eastAsia="Times New Roman" w:hAnsi="Arial Narrow"/>
        <w:b w:val="0"/>
        <w:bCs w:val="0"/>
        <w:i w:val="0"/>
        <w:iCs w:val="0"/>
        <w:position w:val="0"/>
        <w:sz w:val="24"/>
        <w:szCs w:val="24"/>
      </w:rPr>
    </w:lvl>
  </w:abstractNum>
  <w:abstractNum w:abstractNumId="35" w15:restartNumberingAfterBreak="0">
    <w:nsid w:val="39BE6C45"/>
    <w:multiLevelType w:val="hybridMultilevel"/>
    <w:tmpl w:val="D856DC64"/>
    <w:styleLink w:val="List71"/>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D900AD9"/>
    <w:multiLevelType w:val="hybridMultilevel"/>
    <w:tmpl w:val="AD9CDBCA"/>
    <w:styleLink w:val="List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0A9508D"/>
    <w:multiLevelType w:val="hybridMultilevel"/>
    <w:tmpl w:val="08E0C62A"/>
    <w:styleLink w:val="List17"/>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145395D"/>
    <w:multiLevelType w:val="hybridMultilevel"/>
    <w:tmpl w:val="FDFE99F6"/>
    <w:lvl w:ilvl="0" w:tplc="2182F24E">
      <w:start w:val="1"/>
      <w:numFmt w:val="bullet"/>
      <w:pStyle w:val="Listaconvietas"/>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1EB1E14"/>
    <w:multiLevelType w:val="multilevel"/>
    <w:tmpl w:val="F894CB66"/>
    <w:styleLink w:val="List10"/>
    <w:lvl w:ilvl="0">
      <w:start w:val="1"/>
      <w:numFmt w:val="upperRoman"/>
      <w:lvlText w:val="%1."/>
      <w:lvlJc w:val="left"/>
      <w:pPr>
        <w:tabs>
          <w:tab w:val="num" w:pos="1146"/>
        </w:tabs>
        <w:ind w:left="1146" w:hanging="83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506"/>
        </w:tabs>
        <w:ind w:left="1506"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226"/>
        </w:tabs>
        <w:ind w:left="2226"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946"/>
        </w:tabs>
        <w:ind w:left="2946"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66"/>
        </w:tabs>
        <w:ind w:left="3666"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86"/>
        </w:tabs>
        <w:ind w:left="4386"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106"/>
        </w:tabs>
        <w:ind w:left="5106"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826"/>
        </w:tabs>
        <w:ind w:left="5826"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546"/>
        </w:tabs>
        <w:ind w:left="6546" w:hanging="296"/>
      </w:pPr>
      <w:rPr>
        <w:rFonts w:ascii="Arial Narrow" w:eastAsia="Times New Roman" w:hAnsi="Arial Narrow"/>
        <w:b w:val="0"/>
        <w:bCs w:val="0"/>
        <w:i w:val="0"/>
        <w:iCs w:val="0"/>
        <w:position w:val="0"/>
        <w:sz w:val="24"/>
        <w:szCs w:val="24"/>
      </w:rPr>
    </w:lvl>
  </w:abstractNum>
  <w:abstractNum w:abstractNumId="40" w15:restartNumberingAfterBreak="0">
    <w:nsid w:val="42A60FCB"/>
    <w:multiLevelType w:val="multilevel"/>
    <w:tmpl w:val="4072D622"/>
    <w:styleLink w:val="List1"/>
    <w:lvl w:ilvl="0">
      <w:start w:val="6"/>
      <w:numFmt w:val="upperRoman"/>
      <w:lvlText w:val="%1."/>
      <w:lvlJc w:val="left"/>
      <w:pPr>
        <w:tabs>
          <w:tab w:val="num" w:pos="1080"/>
        </w:tabs>
        <w:ind w:left="1080" w:hanging="72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41" w15:restartNumberingAfterBreak="0">
    <w:nsid w:val="42F023A1"/>
    <w:multiLevelType w:val="hybridMultilevel"/>
    <w:tmpl w:val="0D528152"/>
    <w:styleLink w:val="List21"/>
    <w:lvl w:ilvl="0" w:tplc="8E7CC47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CF476F3"/>
    <w:multiLevelType w:val="multilevel"/>
    <w:tmpl w:val="246CA36C"/>
    <w:styleLink w:val="Lista41"/>
    <w:lvl w:ilvl="0">
      <w:start w:val="1"/>
      <w:numFmt w:val="upperRoman"/>
      <w:lvlText w:val="%1."/>
      <w:lvlJc w:val="left"/>
      <w:pPr>
        <w:tabs>
          <w:tab w:val="num" w:pos="709"/>
        </w:tabs>
        <w:ind w:left="709" w:hanging="425"/>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43" w15:restartNumberingAfterBreak="0">
    <w:nsid w:val="4DEE7A9C"/>
    <w:multiLevelType w:val="hybridMultilevel"/>
    <w:tmpl w:val="FFBC723E"/>
    <w:styleLink w:val="List81"/>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F1D5BE2"/>
    <w:multiLevelType w:val="hybridMultilevel"/>
    <w:tmpl w:val="6EEE20CC"/>
    <w:styleLink w:val="List20"/>
    <w:lvl w:ilvl="0" w:tplc="95E86C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2991179"/>
    <w:multiLevelType w:val="multilevel"/>
    <w:tmpl w:val="825686F4"/>
    <w:styleLink w:val="Lista412"/>
    <w:lvl w:ilvl="0">
      <w:start w:val="1"/>
      <w:numFmt w:val="upperRoman"/>
      <w:lvlText w:val="%1."/>
      <w:lvlJc w:val="left"/>
      <w:pPr>
        <w:tabs>
          <w:tab w:val="num" w:pos="720"/>
        </w:tabs>
        <w:ind w:left="720" w:hanging="36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46" w15:restartNumberingAfterBreak="0">
    <w:nsid w:val="529B59E4"/>
    <w:multiLevelType w:val="singleLevel"/>
    <w:tmpl w:val="A2E24102"/>
    <w:styleLink w:val="Lista312"/>
    <w:lvl w:ilvl="0">
      <w:start w:val="1"/>
      <w:numFmt w:val="upperRoman"/>
      <w:lvlText w:val="%1."/>
      <w:lvlJc w:val="left"/>
      <w:pPr>
        <w:tabs>
          <w:tab w:val="num" w:pos="1080"/>
        </w:tabs>
        <w:ind w:left="1080" w:hanging="720"/>
      </w:pPr>
      <w:rPr>
        <w:rFonts w:cs="Times New Roman" w:hint="default"/>
        <w:b w:val="0"/>
        <w:bCs w:val="0"/>
        <w:i w:val="0"/>
        <w:iCs w:val="0"/>
        <w:position w:val="0"/>
        <w:sz w:val="24"/>
        <w:szCs w:val="24"/>
      </w:rPr>
    </w:lvl>
  </w:abstractNum>
  <w:abstractNum w:abstractNumId="47" w15:restartNumberingAfterBreak="0">
    <w:nsid w:val="548C4E20"/>
    <w:multiLevelType w:val="multilevel"/>
    <w:tmpl w:val="C6C27ACE"/>
    <w:styleLink w:val="List251"/>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48" w15:restartNumberingAfterBreak="0">
    <w:nsid w:val="597237C6"/>
    <w:multiLevelType w:val="hybridMultilevel"/>
    <w:tmpl w:val="06FAFBA4"/>
    <w:styleLink w:val="List24"/>
    <w:lvl w:ilvl="0" w:tplc="78BC21D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5CB55AF3"/>
    <w:multiLevelType w:val="hybridMultilevel"/>
    <w:tmpl w:val="ABEC2002"/>
    <w:styleLink w:val="List19"/>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5D0B2E39"/>
    <w:multiLevelType w:val="multilevel"/>
    <w:tmpl w:val="FFFFFFFF"/>
    <w:styleLink w:val="List31"/>
    <w:lvl w:ilvl="0">
      <w:start w:val="1"/>
      <w:numFmt w:val="decimal"/>
      <w:lvlText w:val="%1."/>
      <w:lvlJc w:val="left"/>
      <w:pPr>
        <w:tabs>
          <w:tab w:val="num" w:pos="720"/>
        </w:tabs>
        <w:ind w:left="720" w:hanging="360"/>
      </w:pPr>
      <w:rPr>
        <w:rFonts w:ascii="Arial" w:eastAsia="Times New Roman" w:hAnsi="Arial" w:cs="Arial"/>
        <w:position w:val="0"/>
        <w:sz w:val="24"/>
        <w:szCs w:val="24"/>
      </w:rPr>
    </w:lvl>
    <w:lvl w:ilvl="1">
      <w:start w:val="1"/>
      <w:numFmt w:val="lowerLetter"/>
      <w:lvlText w:val="%2."/>
      <w:lvlJc w:val="left"/>
      <w:pPr>
        <w:tabs>
          <w:tab w:val="num" w:pos="1440"/>
        </w:tabs>
        <w:ind w:left="1440" w:hanging="360"/>
      </w:pPr>
      <w:rPr>
        <w:rFonts w:ascii="Arial" w:eastAsia="Times New Roman" w:hAnsi="Arial" w:cs="Arial"/>
        <w:position w:val="0"/>
        <w:sz w:val="24"/>
        <w:szCs w:val="24"/>
      </w:rPr>
    </w:lvl>
    <w:lvl w:ilvl="2">
      <w:start w:val="1"/>
      <w:numFmt w:val="lowerRoman"/>
      <w:lvlText w:val="%3."/>
      <w:lvlJc w:val="left"/>
      <w:pPr>
        <w:tabs>
          <w:tab w:val="num" w:pos="2160"/>
        </w:tabs>
        <w:ind w:left="2160" w:hanging="294"/>
      </w:pPr>
      <w:rPr>
        <w:rFonts w:ascii="Arial" w:eastAsia="Times New Roman" w:hAnsi="Arial" w:cs="Arial"/>
        <w:position w:val="0"/>
        <w:sz w:val="24"/>
        <w:szCs w:val="24"/>
      </w:rPr>
    </w:lvl>
    <w:lvl w:ilvl="3">
      <w:start w:val="1"/>
      <w:numFmt w:val="decimal"/>
      <w:lvlText w:val="%4."/>
      <w:lvlJc w:val="left"/>
      <w:pPr>
        <w:tabs>
          <w:tab w:val="num" w:pos="2880"/>
        </w:tabs>
        <w:ind w:left="2880" w:hanging="360"/>
      </w:pPr>
      <w:rPr>
        <w:rFonts w:ascii="Arial" w:eastAsia="Times New Roman" w:hAnsi="Arial" w:cs="Arial"/>
        <w:position w:val="0"/>
        <w:sz w:val="24"/>
        <w:szCs w:val="24"/>
      </w:rPr>
    </w:lvl>
    <w:lvl w:ilvl="4">
      <w:start w:val="1"/>
      <w:numFmt w:val="lowerLetter"/>
      <w:lvlText w:val="%5."/>
      <w:lvlJc w:val="left"/>
      <w:pPr>
        <w:tabs>
          <w:tab w:val="num" w:pos="3600"/>
        </w:tabs>
        <w:ind w:left="3600" w:hanging="360"/>
      </w:pPr>
      <w:rPr>
        <w:rFonts w:ascii="Arial" w:eastAsia="Times New Roman" w:hAnsi="Arial" w:cs="Arial"/>
        <w:position w:val="0"/>
        <w:sz w:val="24"/>
        <w:szCs w:val="24"/>
      </w:rPr>
    </w:lvl>
    <w:lvl w:ilvl="5">
      <w:start w:val="1"/>
      <w:numFmt w:val="lowerRoman"/>
      <w:lvlText w:val="%6."/>
      <w:lvlJc w:val="left"/>
      <w:pPr>
        <w:tabs>
          <w:tab w:val="num" w:pos="4320"/>
        </w:tabs>
        <w:ind w:left="4320" w:hanging="294"/>
      </w:pPr>
      <w:rPr>
        <w:rFonts w:ascii="Arial" w:eastAsia="Times New Roman" w:hAnsi="Arial" w:cs="Arial"/>
        <w:position w:val="0"/>
        <w:sz w:val="24"/>
        <w:szCs w:val="24"/>
      </w:rPr>
    </w:lvl>
    <w:lvl w:ilvl="6">
      <w:start w:val="1"/>
      <w:numFmt w:val="decimal"/>
      <w:lvlText w:val="%7."/>
      <w:lvlJc w:val="left"/>
      <w:pPr>
        <w:tabs>
          <w:tab w:val="num" w:pos="5040"/>
        </w:tabs>
        <w:ind w:left="5040" w:hanging="360"/>
      </w:pPr>
      <w:rPr>
        <w:rFonts w:ascii="Arial" w:eastAsia="Times New Roman" w:hAnsi="Arial" w:cs="Arial"/>
        <w:position w:val="0"/>
        <w:sz w:val="24"/>
        <w:szCs w:val="24"/>
      </w:rPr>
    </w:lvl>
    <w:lvl w:ilvl="7">
      <w:start w:val="1"/>
      <w:numFmt w:val="lowerLetter"/>
      <w:lvlText w:val="%8."/>
      <w:lvlJc w:val="left"/>
      <w:pPr>
        <w:tabs>
          <w:tab w:val="num" w:pos="5760"/>
        </w:tabs>
        <w:ind w:left="5760" w:hanging="360"/>
      </w:pPr>
      <w:rPr>
        <w:rFonts w:ascii="Arial" w:eastAsia="Times New Roman" w:hAnsi="Arial" w:cs="Arial"/>
        <w:position w:val="0"/>
        <w:sz w:val="24"/>
        <w:szCs w:val="24"/>
      </w:rPr>
    </w:lvl>
    <w:lvl w:ilvl="8">
      <w:start w:val="1"/>
      <w:numFmt w:val="lowerRoman"/>
      <w:lvlText w:val="%9."/>
      <w:lvlJc w:val="left"/>
      <w:pPr>
        <w:tabs>
          <w:tab w:val="num" w:pos="6480"/>
        </w:tabs>
        <w:ind w:left="6480" w:hanging="294"/>
      </w:pPr>
      <w:rPr>
        <w:rFonts w:ascii="Arial" w:eastAsia="Times New Roman" w:hAnsi="Arial" w:cs="Arial"/>
        <w:position w:val="0"/>
        <w:sz w:val="24"/>
        <w:szCs w:val="24"/>
      </w:rPr>
    </w:lvl>
  </w:abstractNum>
  <w:abstractNum w:abstractNumId="51" w15:restartNumberingAfterBreak="0">
    <w:nsid w:val="60322E12"/>
    <w:multiLevelType w:val="multilevel"/>
    <w:tmpl w:val="B0BCC15E"/>
    <w:styleLink w:val="List221"/>
    <w:lvl w:ilvl="0">
      <w:start w:val="2"/>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52" w15:restartNumberingAfterBreak="0">
    <w:nsid w:val="62E37847"/>
    <w:multiLevelType w:val="multilevel"/>
    <w:tmpl w:val="5D54BDA4"/>
    <w:styleLink w:val="List13"/>
    <w:lvl w:ilvl="0">
      <w:start w:val="1"/>
      <w:numFmt w:val="upperRoman"/>
      <w:lvlText w:val="%1."/>
      <w:lvlJc w:val="left"/>
      <w:pPr>
        <w:tabs>
          <w:tab w:val="num" w:pos="720"/>
        </w:tabs>
        <w:ind w:left="720" w:hanging="47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53" w15:restartNumberingAfterBreak="0">
    <w:nsid w:val="64B67001"/>
    <w:multiLevelType w:val="multilevel"/>
    <w:tmpl w:val="5726B2C4"/>
    <w:styleLink w:val="List231"/>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54" w15:restartNumberingAfterBreak="0">
    <w:nsid w:val="65E84713"/>
    <w:multiLevelType w:val="hybridMultilevel"/>
    <w:tmpl w:val="62503272"/>
    <w:styleLink w:val="List27"/>
    <w:lvl w:ilvl="0" w:tplc="757C71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6CC5F79"/>
    <w:multiLevelType w:val="multilevel"/>
    <w:tmpl w:val="66CC30B6"/>
    <w:styleLink w:val="Lista51"/>
    <w:lvl w:ilvl="0">
      <w:start w:val="1"/>
      <w:numFmt w:val="upperRoman"/>
      <w:lvlText w:val="%1."/>
      <w:lvlJc w:val="left"/>
      <w:pPr>
        <w:tabs>
          <w:tab w:val="num" w:pos="709"/>
        </w:tabs>
        <w:ind w:left="709" w:hanging="425"/>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56" w15:restartNumberingAfterBreak="0">
    <w:nsid w:val="677A754F"/>
    <w:multiLevelType w:val="multilevel"/>
    <w:tmpl w:val="56C649A2"/>
    <w:styleLink w:val="List241"/>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57" w15:restartNumberingAfterBreak="0">
    <w:nsid w:val="679C1080"/>
    <w:multiLevelType w:val="multilevel"/>
    <w:tmpl w:val="6C50D4C0"/>
    <w:styleLink w:val="List152"/>
    <w:lvl w:ilvl="0">
      <w:start w:val="1"/>
      <w:numFmt w:val="upperRoman"/>
      <w:lvlText w:val="%1."/>
      <w:lvlJc w:val="left"/>
      <w:pPr>
        <w:tabs>
          <w:tab w:val="num" w:pos="720"/>
        </w:tabs>
        <w:ind w:left="720" w:hanging="47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58" w15:restartNumberingAfterBreak="0">
    <w:nsid w:val="6B875791"/>
    <w:multiLevelType w:val="hybridMultilevel"/>
    <w:tmpl w:val="A1E4370E"/>
    <w:lvl w:ilvl="0" w:tplc="92E619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6D9237CC"/>
    <w:multiLevelType w:val="hybridMultilevel"/>
    <w:tmpl w:val="A90469C4"/>
    <w:styleLink w:val="List181"/>
    <w:lvl w:ilvl="0" w:tplc="3D94D5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6E340B40"/>
    <w:multiLevelType w:val="multilevel"/>
    <w:tmpl w:val="18607A18"/>
    <w:styleLink w:val="List201"/>
    <w:lvl w:ilvl="0">
      <w:start w:val="1"/>
      <w:numFmt w:val="upperRoman"/>
      <w:lvlText w:val="%1."/>
      <w:lvlJc w:val="left"/>
      <w:rPr>
        <w:rFonts w:ascii="Times New Roman" w:eastAsia="Times New Roman" w:hAnsi="Times New Roman" w:cs="Times New Roman" w:hint="default"/>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61" w15:restartNumberingAfterBreak="0">
    <w:nsid w:val="72197F78"/>
    <w:multiLevelType w:val="multilevel"/>
    <w:tmpl w:val="D766163E"/>
    <w:styleLink w:val="List271"/>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62" w15:restartNumberingAfterBreak="0">
    <w:nsid w:val="74AF2CC9"/>
    <w:multiLevelType w:val="hybridMultilevel"/>
    <w:tmpl w:val="70CCB3CE"/>
    <w:styleLink w:val="List01"/>
    <w:lvl w:ilvl="0" w:tplc="7B247EEA">
      <w:start w:val="1"/>
      <w:numFmt w:val="lowerLetter"/>
      <w:pStyle w:val="Ttulo1"/>
      <w:lvlText w:val="%1)"/>
      <w:lvlJc w:val="left"/>
      <w:pPr>
        <w:ind w:left="720" w:hanging="360"/>
      </w:pPr>
      <w:rPr>
        <w:rFonts w:hint="default"/>
        <w:b/>
        <w:bCs/>
      </w:rPr>
    </w:lvl>
    <w:lvl w:ilvl="1" w:tplc="080A0019">
      <w:start w:val="1"/>
      <w:numFmt w:val="lowerLetter"/>
      <w:pStyle w:val="Ttulo2"/>
      <w:lvlText w:val="%2."/>
      <w:lvlJc w:val="left"/>
      <w:pPr>
        <w:ind w:left="1440" w:hanging="360"/>
      </w:pPr>
    </w:lvl>
    <w:lvl w:ilvl="2" w:tplc="080A001B">
      <w:start w:val="1"/>
      <w:numFmt w:val="lowerRoman"/>
      <w:pStyle w:val="Ttulo3"/>
      <w:lvlText w:val="%3."/>
      <w:lvlJc w:val="right"/>
      <w:pPr>
        <w:ind w:left="2160" w:hanging="180"/>
      </w:pPr>
    </w:lvl>
    <w:lvl w:ilvl="3" w:tplc="080A000F">
      <w:start w:val="1"/>
      <w:numFmt w:val="decimal"/>
      <w:pStyle w:val="Ttulo4"/>
      <w:lvlText w:val="%4."/>
      <w:lvlJc w:val="left"/>
      <w:pPr>
        <w:ind w:left="2880" w:hanging="360"/>
      </w:pPr>
    </w:lvl>
    <w:lvl w:ilvl="4" w:tplc="080A0019">
      <w:start w:val="1"/>
      <w:numFmt w:val="lowerLetter"/>
      <w:pStyle w:val="Ttulo5"/>
      <w:lvlText w:val="%5."/>
      <w:lvlJc w:val="left"/>
      <w:pPr>
        <w:ind w:left="3600" w:hanging="360"/>
      </w:pPr>
    </w:lvl>
    <w:lvl w:ilvl="5" w:tplc="080A001B">
      <w:start w:val="1"/>
      <w:numFmt w:val="lowerRoman"/>
      <w:pStyle w:val="Ttulo6"/>
      <w:lvlText w:val="%6."/>
      <w:lvlJc w:val="right"/>
      <w:pPr>
        <w:ind w:left="4320" w:hanging="180"/>
      </w:pPr>
    </w:lvl>
    <w:lvl w:ilvl="6" w:tplc="080A000F">
      <w:start w:val="1"/>
      <w:numFmt w:val="decimal"/>
      <w:pStyle w:val="Ttulo7"/>
      <w:lvlText w:val="%7."/>
      <w:lvlJc w:val="left"/>
      <w:pPr>
        <w:ind w:left="5040" w:hanging="360"/>
      </w:pPr>
    </w:lvl>
    <w:lvl w:ilvl="7" w:tplc="080A0019">
      <w:start w:val="1"/>
      <w:numFmt w:val="lowerLetter"/>
      <w:pStyle w:val="Ttulo8"/>
      <w:lvlText w:val="%8."/>
      <w:lvlJc w:val="left"/>
      <w:pPr>
        <w:ind w:left="5760" w:hanging="360"/>
      </w:pPr>
    </w:lvl>
    <w:lvl w:ilvl="8" w:tplc="080A001B">
      <w:start w:val="1"/>
      <w:numFmt w:val="lowerRoman"/>
      <w:pStyle w:val="Ttulo9"/>
      <w:lvlText w:val="%9."/>
      <w:lvlJc w:val="right"/>
      <w:pPr>
        <w:ind w:left="6480" w:hanging="180"/>
      </w:pPr>
    </w:lvl>
  </w:abstractNum>
  <w:abstractNum w:abstractNumId="63" w15:restartNumberingAfterBreak="0">
    <w:nsid w:val="77B77EA3"/>
    <w:multiLevelType w:val="multilevel"/>
    <w:tmpl w:val="82440010"/>
    <w:styleLink w:val="List14"/>
    <w:lvl w:ilvl="0">
      <w:start w:val="1"/>
      <w:numFmt w:val="upperRoman"/>
      <w:lvlText w:val="%1."/>
      <w:lvlJc w:val="left"/>
      <w:pPr>
        <w:tabs>
          <w:tab w:val="num" w:pos="720"/>
        </w:tabs>
        <w:ind w:left="720" w:hanging="47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64" w15:restartNumberingAfterBreak="0">
    <w:nsid w:val="79C3018D"/>
    <w:multiLevelType w:val="hybridMultilevel"/>
    <w:tmpl w:val="7E9803CA"/>
    <w:styleLink w:val="Lista411"/>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7AF54C9A"/>
    <w:multiLevelType w:val="multilevel"/>
    <w:tmpl w:val="6F8E1E02"/>
    <w:styleLink w:val="List12"/>
    <w:lvl w:ilvl="0">
      <w:start w:val="1"/>
      <w:numFmt w:val="upperRoman"/>
      <w:lvlText w:val="%1."/>
      <w:lvlJc w:val="left"/>
      <w:pPr>
        <w:tabs>
          <w:tab w:val="num" w:pos="720"/>
        </w:tabs>
        <w:ind w:left="720" w:hanging="47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num w:numId="1">
    <w:abstractNumId w:val="0"/>
  </w:num>
  <w:num w:numId="2">
    <w:abstractNumId w:val="38"/>
  </w:num>
  <w:num w:numId="3">
    <w:abstractNumId w:val="62"/>
  </w:num>
  <w:num w:numId="4">
    <w:abstractNumId w:val="10"/>
  </w:num>
  <w:num w:numId="5">
    <w:abstractNumId w:val="64"/>
  </w:num>
  <w:num w:numId="6">
    <w:abstractNumId w:val="22"/>
  </w:num>
  <w:num w:numId="7">
    <w:abstractNumId w:val="14"/>
  </w:num>
  <w:num w:numId="8">
    <w:abstractNumId w:val="35"/>
  </w:num>
  <w:num w:numId="9">
    <w:abstractNumId w:val="43"/>
  </w:num>
  <w:num w:numId="10">
    <w:abstractNumId w:val="49"/>
  </w:num>
  <w:num w:numId="11">
    <w:abstractNumId w:val="44"/>
  </w:num>
  <w:num w:numId="12">
    <w:abstractNumId w:val="41"/>
  </w:num>
  <w:num w:numId="13">
    <w:abstractNumId w:val="12"/>
  </w:num>
  <w:num w:numId="14">
    <w:abstractNumId w:val="8"/>
  </w:num>
  <w:num w:numId="15">
    <w:abstractNumId w:val="48"/>
  </w:num>
  <w:num w:numId="16">
    <w:abstractNumId w:val="16"/>
  </w:num>
  <w:num w:numId="17">
    <w:abstractNumId w:val="36"/>
  </w:num>
  <w:num w:numId="18">
    <w:abstractNumId w:val="19"/>
  </w:num>
  <w:num w:numId="19">
    <w:abstractNumId w:val="30"/>
  </w:num>
  <w:num w:numId="20">
    <w:abstractNumId w:val="37"/>
  </w:num>
  <w:num w:numId="21">
    <w:abstractNumId w:val="20"/>
  </w:num>
  <w:num w:numId="22">
    <w:abstractNumId w:val="59"/>
  </w:num>
  <w:num w:numId="23">
    <w:abstractNumId w:val="2"/>
  </w:num>
  <w:num w:numId="24">
    <w:abstractNumId w:val="6"/>
  </w:num>
  <w:num w:numId="25">
    <w:abstractNumId w:val="24"/>
  </w:num>
  <w:num w:numId="26">
    <w:abstractNumId w:val="54"/>
  </w:num>
  <w:num w:numId="27">
    <w:abstractNumId w:val="29"/>
  </w:num>
  <w:num w:numId="28">
    <w:abstractNumId w:val="50"/>
  </w:num>
  <w:num w:numId="29">
    <w:abstractNumId w:val="17"/>
  </w:num>
  <w:num w:numId="30">
    <w:abstractNumId w:val="9"/>
  </w:num>
  <w:num w:numId="31">
    <w:abstractNumId w:val="61"/>
  </w:num>
  <w:num w:numId="32">
    <w:abstractNumId w:val="4"/>
  </w:num>
  <w:num w:numId="33">
    <w:abstractNumId w:val="60"/>
  </w:num>
  <w:num w:numId="34">
    <w:abstractNumId w:val="15"/>
  </w:num>
  <w:num w:numId="35">
    <w:abstractNumId w:val="28"/>
  </w:num>
  <w:num w:numId="36">
    <w:abstractNumId w:val="40"/>
  </w:num>
  <w:num w:numId="37">
    <w:abstractNumId w:val="27"/>
  </w:num>
  <w:num w:numId="38">
    <w:abstractNumId w:val="1"/>
  </w:num>
  <w:num w:numId="39">
    <w:abstractNumId w:val="3"/>
  </w:num>
  <w:num w:numId="40">
    <w:abstractNumId w:val="5"/>
  </w:num>
  <w:num w:numId="41">
    <w:abstractNumId w:val="7"/>
  </w:num>
  <w:num w:numId="42">
    <w:abstractNumId w:val="11"/>
  </w:num>
  <w:num w:numId="43">
    <w:abstractNumId w:val="18"/>
  </w:num>
  <w:num w:numId="44">
    <w:abstractNumId w:val="23"/>
  </w:num>
  <w:num w:numId="45">
    <w:abstractNumId w:val="25"/>
  </w:num>
  <w:num w:numId="46">
    <w:abstractNumId w:val="26"/>
  </w:num>
  <w:num w:numId="47">
    <w:abstractNumId w:val="31"/>
  </w:num>
  <w:num w:numId="48">
    <w:abstractNumId w:val="32"/>
  </w:num>
  <w:num w:numId="49">
    <w:abstractNumId w:val="33"/>
  </w:num>
  <w:num w:numId="50">
    <w:abstractNumId w:val="34"/>
  </w:num>
  <w:num w:numId="51">
    <w:abstractNumId w:val="39"/>
  </w:num>
  <w:num w:numId="52">
    <w:abstractNumId w:val="42"/>
  </w:num>
  <w:num w:numId="53">
    <w:abstractNumId w:val="45"/>
  </w:num>
  <w:num w:numId="54">
    <w:abstractNumId w:val="46"/>
  </w:num>
  <w:num w:numId="55">
    <w:abstractNumId w:val="47"/>
  </w:num>
  <w:num w:numId="56">
    <w:abstractNumId w:val="51"/>
  </w:num>
  <w:num w:numId="57">
    <w:abstractNumId w:val="52"/>
  </w:num>
  <w:num w:numId="58">
    <w:abstractNumId w:val="53"/>
  </w:num>
  <w:num w:numId="59">
    <w:abstractNumId w:val="55"/>
  </w:num>
  <w:num w:numId="60">
    <w:abstractNumId w:val="56"/>
  </w:num>
  <w:num w:numId="61">
    <w:abstractNumId w:val="57"/>
  </w:num>
  <w:num w:numId="62">
    <w:abstractNumId w:val="63"/>
  </w:num>
  <w:num w:numId="63">
    <w:abstractNumId w:val="65"/>
  </w:num>
  <w:num w:numId="64">
    <w:abstractNumId w:val="13"/>
  </w:num>
  <w:num w:numId="65">
    <w:abstractNumId w:val="21"/>
  </w:num>
  <w:num w:numId="66">
    <w:abstractNumId w:val="5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85"/>
    <w:rsid w:val="000323AF"/>
    <w:rsid w:val="00032A47"/>
    <w:rsid w:val="000462DA"/>
    <w:rsid w:val="0008448B"/>
    <w:rsid w:val="000D0334"/>
    <w:rsid w:val="00126035"/>
    <w:rsid w:val="001516F4"/>
    <w:rsid w:val="0015287D"/>
    <w:rsid w:val="001602EE"/>
    <w:rsid w:val="00172888"/>
    <w:rsid w:val="00176184"/>
    <w:rsid w:val="00184359"/>
    <w:rsid w:val="00190E9E"/>
    <w:rsid w:val="00192A0C"/>
    <w:rsid w:val="001A75B5"/>
    <w:rsid w:val="001B4B35"/>
    <w:rsid w:val="001D7515"/>
    <w:rsid w:val="001E1F3F"/>
    <w:rsid w:val="001E2AC6"/>
    <w:rsid w:val="001F0119"/>
    <w:rsid w:val="00203A5B"/>
    <w:rsid w:val="00207808"/>
    <w:rsid w:val="002152C4"/>
    <w:rsid w:val="00215D40"/>
    <w:rsid w:val="002409C2"/>
    <w:rsid w:val="002440D7"/>
    <w:rsid w:val="002451E6"/>
    <w:rsid w:val="0025367A"/>
    <w:rsid w:val="00253C78"/>
    <w:rsid w:val="00271F10"/>
    <w:rsid w:val="00275B91"/>
    <w:rsid w:val="002A7A46"/>
    <w:rsid w:val="002D4B32"/>
    <w:rsid w:val="002E12DC"/>
    <w:rsid w:val="002E29FD"/>
    <w:rsid w:val="002F5456"/>
    <w:rsid w:val="003250B2"/>
    <w:rsid w:val="003255AD"/>
    <w:rsid w:val="00344DD6"/>
    <w:rsid w:val="00371FC4"/>
    <w:rsid w:val="00374A73"/>
    <w:rsid w:val="003B4896"/>
    <w:rsid w:val="003B5412"/>
    <w:rsid w:val="003C1B85"/>
    <w:rsid w:val="003E6757"/>
    <w:rsid w:val="003F6547"/>
    <w:rsid w:val="00451212"/>
    <w:rsid w:val="00476439"/>
    <w:rsid w:val="004A6712"/>
    <w:rsid w:val="004B3F74"/>
    <w:rsid w:val="004D164B"/>
    <w:rsid w:val="004F0C16"/>
    <w:rsid w:val="004F622A"/>
    <w:rsid w:val="00503C70"/>
    <w:rsid w:val="005135DD"/>
    <w:rsid w:val="00526B4A"/>
    <w:rsid w:val="00526D24"/>
    <w:rsid w:val="00533CD2"/>
    <w:rsid w:val="00577002"/>
    <w:rsid w:val="005925EE"/>
    <w:rsid w:val="005C737F"/>
    <w:rsid w:val="005D10EA"/>
    <w:rsid w:val="0060081C"/>
    <w:rsid w:val="006050E5"/>
    <w:rsid w:val="00626D25"/>
    <w:rsid w:val="00630FCC"/>
    <w:rsid w:val="00644D9B"/>
    <w:rsid w:val="00667CC5"/>
    <w:rsid w:val="00676744"/>
    <w:rsid w:val="006942AE"/>
    <w:rsid w:val="006A326D"/>
    <w:rsid w:val="006D2375"/>
    <w:rsid w:val="006E077F"/>
    <w:rsid w:val="006E2F7C"/>
    <w:rsid w:val="006E7386"/>
    <w:rsid w:val="006F793D"/>
    <w:rsid w:val="00734AA6"/>
    <w:rsid w:val="007433D3"/>
    <w:rsid w:val="00745901"/>
    <w:rsid w:val="00757539"/>
    <w:rsid w:val="00763C7D"/>
    <w:rsid w:val="00764BEA"/>
    <w:rsid w:val="0076610D"/>
    <w:rsid w:val="00784FEC"/>
    <w:rsid w:val="007875F8"/>
    <w:rsid w:val="00797A35"/>
    <w:rsid w:val="007A0C8C"/>
    <w:rsid w:val="007A184C"/>
    <w:rsid w:val="007B654A"/>
    <w:rsid w:val="007C2F85"/>
    <w:rsid w:val="007C405B"/>
    <w:rsid w:val="007E1533"/>
    <w:rsid w:val="008063B7"/>
    <w:rsid w:val="00806E48"/>
    <w:rsid w:val="008220D2"/>
    <w:rsid w:val="0083454B"/>
    <w:rsid w:val="00844201"/>
    <w:rsid w:val="00852E82"/>
    <w:rsid w:val="00870BF7"/>
    <w:rsid w:val="008906F6"/>
    <w:rsid w:val="008B4208"/>
    <w:rsid w:val="008E7E2D"/>
    <w:rsid w:val="008F38DA"/>
    <w:rsid w:val="00914788"/>
    <w:rsid w:val="00945D2F"/>
    <w:rsid w:val="00964095"/>
    <w:rsid w:val="0097172F"/>
    <w:rsid w:val="009806BA"/>
    <w:rsid w:val="009871A4"/>
    <w:rsid w:val="009D597E"/>
    <w:rsid w:val="009D5CE7"/>
    <w:rsid w:val="009F4F06"/>
    <w:rsid w:val="00A02DB8"/>
    <w:rsid w:val="00A715AD"/>
    <w:rsid w:val="00A716D2"/>
    <w:rsid w:val="00A8286C"/>
    <w:rsid w:val="00A9690B"/>
    <w:rsid w:val="00B00E41"/>
    <w:rsid w:val="00B0393A"/>
    <w:rsid w:val="00B06AF1"/>
    <w:rsid w:val="00B13F77"/>
    <w:rsid w:val="00B1634D"/>
    <w:rsid w:val="00B639B0"/>
    <w:rsid w:val="00B65D97"/>
    <w:rsid w:val="00B66F48"/>
    <w:rsid w:val="00B851B1"/>
    <w:rsid w:val="00B9080D"/>
    <w:rsid w:val="00B9468F"/>
    <w:rsid w:val="00BA0975"/>
    <w:rsid w:val="00BA28F2"/>
    <w:rsid w:val="00BD410A"/>
    <w:rsid w:val="00BF0E91"/>
    <w:rsid w:val="00C0403F"/>
    <w:rsid w:val="00C0627D"/>
    <w:rsid w:val="00C507E2"/>
    <w:rsid w:val="00C65745"/>
    <w:rsid w:val="00C80B7C"/>
    <w:rsid w:val="00C848BB"/>
    <w:rsid w:val="00C84A46"/>
    <w:rsid w:val="00CA65B5"/>
    <w:rsid w:val="00CB07A2"/>
    <w:rsid w:val="00CB41AC"/>
    <w:rsid w:val="00CB4A3F"/>
    <w:rsid w:val="00CC45D8"/>
    <w:rsid w:val="00CD4EC4"/>
    <w:rsid w:val="00CF0725"/>
    <w:rsid w:val="00CF7A47"/>
    <w:rsid w:val="00D0660E"/>
    <w:rsid w:val="00D134E7"/>
    <w:rsid w:val="00D21263"/>
    <w:rsid w:val="00D26351"/>
    <w:rsid w:val="00D26A01"/>
    <w:rsid w:val="00D56D09"/>
    <w:rsid w:val="00D76E6E"/>
    <w:rsid w:val="00D93D10"/>
    <w:rsid w:val="00D95C60"/>
    <w:rsid w:val="00DA522B"/>
    <w:rsid w:val="00DB4D9F"/>
    <w:rsid w:val="00DE0068"/>
    <w:rsid w:val="00E54A04"/>
    <w:rsid w:val="00E814E6"/>
    <w:rsid w:val="00E94D1A"/>
    <w:rsid w:val="00EA3003"/>
    <w:rsid w:val="00EB097D"/>
    <w:rsid w:val="00EC02AE"/>
    <w:rsid w:val="00EC24F4"/>
    <w:rsid w:val="00EC62B3"/>
    <w:rsid w:val="00EF2846"/>
    <w:rsid w:val="00F16AA9"/>
    <w:rsid w:val="00F17C15"/>
    <w:rsid w:val="00F17F09"/>
    <w:rsid w:val="00F324BC"/>
    <w:rsid w:val="00F33B0B"/>
    <w:rsid w:val="00F357BD"/>
    <w:rsid w:val="00F446DB"/>
    <w:rsid w:val="00F469F9"/>
    <w:rsid w:val="00F602AF"/>
    <w:rsid w:val="00F603EF"/>
    <w:rsid w:val="00F70B1A"/>
    <w:rsid w:val="00FB179B"/>
    <w:rsid w:val="00FB1D20"/>
    <w:rsid w:val="00FB5AF5"/>
    <w:rsid w:val="00FC18BC"/>
    <w:rsid w:val="00FC1C56"/>
    <w:rsid w:val="00FE789F"/>
    <w:rsid w:val="00FF2E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6E19B"/>
  <w15:docId w15:val="{73FA2FFC-EDCC-48D4-909A-ACB623D7C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3EF"/>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qFormat/>
    <w:rsid w:val="00C507E2"/>
    <w:pPr>
      <w:keepNext/>
      <w:numPr>
        <w:numId w:val="3"/>
      </w:numPr>
      <w:jc w:val="center"/>
      <w:outlineLvl w:val="0"/>
    </w:pPr>
    <w:rPr>
      <w:b/>
      <w:bCs/>
      <w:sz w:val="28"/>
    </w:rPr>
  </w:style>
  <w:style w:type="paragraph" w:styleId="Ttulo2">
    <w:name w:val="heading 2"/>
    <w:aliases w:val="tít de algo"/>
    <w:basedOn w:val="Normal"/>
    <w:next w:val="Normal"/>
    <w:link w:val="Ttulo2Car"/>
    <w:unhideWhenUsed/>
    <w:qFormat/>
    <w:rsid w:val="00271F10"/>
    <w:pPr>
      <w:keepNext/>
      <w:numPr>
        <w:ilvl w:val="1"/>
        <w:numId w:val="3"/>
      </w:numPr>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nhideWhenUsed/>
    <w:qFormat/>
    <w:rsid w:val="00271F10"/>
    <w:pPr>
      <w:keepNext/>
      <w:numPr>
        <w:ilvl w:val="2"/>
        <w:numId w:val="3"/>
      </w:numPr>
      <w:tabs>
        <w:tab w:val="left" w:pos="851"/>
      </w:tabs>
      <w:outlineLvl w:val="2"/>
    </w:pPr>
    <w:rPr>
      <w:rFonts w:ascii="Calibri" w:hAnsi="Calibri" w:cs="Calibri"/>
      <w:b/>
      <w:sz w:val="22"/>
      <w:szCs w:val="20"/>
      <w:lang w:val="es-MX" w:eastAsia="es-MX"/>
    </w:rPr>
  </w:style>
  <w:style w:type="paragraph" w:styleId="Ttulo4">
    <w:name w:val="heading 4"/>
    <w:basedOn w:val="Normal"/>
    <w:next w:val="Normal"/>
    <w:link w:val="Ttulo4Car"/>
    <w:unhideWhenUsed/>
    <w:qFormat/>
    <w:rsid w:val="00271F10"/>
    <w:pPr>
      <w:keepNext/>
      <w:numPr>
        <w:ilvl w:val="3"/>
        <w:numId w:val="3"/>
      </w:numPr>
      <w:tabs>
        <w:tab w:val="left" w:pos="864"/>
        <w:tab w:val="left" w:pos="1021"/>
        <w:tab w:val="left" w:pos="1134"/>
        <w:tab w:val="left" w:pos="1560"/>
      </w:tabs>
      <w:spacing w:before="240" w:after="60"/>
      <w:jc w:val="both"/>
      <w:outlineLvl w:val="3"/>
    </w:pPr>
    <w:rPr>
      <w:rFonts w:ascii="Arial" w:hAnsi="Arial" w:cs="Arial"/>
      <w:b/>
      <w:szCs w:val="20"/>
      <w:lang w:val="es-MX" w:eastAsia="es-MX"/>
    </w:rPr>
  </w:style>
  <w:style w:type="paragraph" w:styleId="Ttulo5">
    <w:name w:val="heading 5"/>
    <w:basedOn w:val="Normal"/>
    <w:next w:val="Normal"/>
    <w:link w:val="Ttulo5Car"/>
    <w:unhideWhenUsed/>
    <w:qFormat/>
    <w:rsid w:val="00271F10"/>
    <w:pPr>
      <w:numPr>
        <w:ilvl w:val="4"/>
        <w:numId w:val="3"/>
      </w:num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unhideWhenUsed/>
    <w:qFormat/>
    <w:rsid w:val="00271F10"/>
    <w:pPr>
      <w:keepNext/>
      <w:numPr>
        <w:ilvl w:val="5"/>
        <w:numId w:val="3"/>
      </w:numPr>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nhideWhenUsed/>
    <w:qFormat/>
    <w:rsid w:val="00271F10"/>
    <w:pPr>
      <w:numPr>
        <w:ilvl w:val="6"/>
        <w:numId w:val="3"/>
      </w:numPr>
      <w:tabs>
        <w:tab w:val="left" w:pos="1296"/>
      </w:tabs>
      <w:spacing w:before="240" w:after="60"/>
      <w:outlineLvl w:val="6"/>
    </w:pPr>
    <w:rPr>
      <w:szCs w:val="20"/>
      <w:lang w:val="es-MX" w:eastAsia="es-MX"/>
    </w:rPr>
  </w:style>
  <w:style w:type="paragraph" w:styleId="Ttulo8">
    <w:name w:val="heading 8"/>
    <w:basedOn w:val="Normal"/>
    <w:next w:val="Normal"/>
    <w:link w:val="Ttulo8Car"/>
    <w:unhideWhenUsed/>
    <w:qFormat/>
    <w:rsid w:val="00271F10"/>
    <w:pPr>
      <w:numPr>
        <w:ilvl w:val="7"/>
        <w:numId w:val="3"/>
      </w:numPr>
      <w:tabs>
        <w:tab w:val="left" w:pos="1440"/>
      </w:tabs>
      <w:spacing w:before="240" w:after="60"/>
      <w:outlineLvl w:val="7"/>
    </w:pPr>
    <w:rPr>
      <w:i/>
      <w:szCs w:val="20"/>
      <w:lang w:val="es-MX" w:eastAsia="es-MX"/>
    </w:rPr>
  </w:style>
  <w:style w:type="paragraph" w:styleId="Ttulo9">
    <w:name w:val="heading 9"/>
    <w:basedOn w:val="Normal"/>
    <w:next w:val="Normal"/>
    <w:link w:val="Ttulo9Car"/>
    <w:unhideWhenUsed/>
    <w:qFormat/>
    <w:rsid w:val="00271F10"/>
    <w:pPr>
      <w:numPr>
        <w:ilvl w:val="8"/>
        <w:numId w:val="3"/>
      </w:numPr>
      <w:tabs>
        <w:tab w:val="left" w:pos="1584"/>
      </w:tabs>
      <w:spacing w:before="240" w:after="60"/>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rsid w:val="00271F10"/>
    <w:rPr>
      <w:rFonts w:ascii="Cambria" w:eastAsia="Times New Roman" w:hAnsi="Cambria" w:cs="Times New Roman"/>
      <w:b/>
      <w:bCs/>
      <w:i/>
      <w:iCs/>
      <w:sz w:val="28"/>
      <w:szCs w:val="28"/>
    </w:rPr>
  </w:style>
  <w:style w:type="paragraph" w:styleId="Piedepgina">
    <w:name w:val="footer"/>
    <w:aliases w:val="Car1,Car, Car, Car1"/>
    <w:basedOn w:val="Normal"/>
    <w:link w:val="PiedepginaCar"/>
    <w:unhideWhenUsed/>
    <w:rsid w:val="007C2F85"/>
    <w:pPr>
      <w:tabs>
        <w:tab w:val="center" w:pos="4419"/>
        <w:tab w:val="right" w:pos="8838"/>
      </w:tabs>
    </w:pPr>
  </w:style>
  <w:style w:type="character" w:customStyle="1" w:styleId="PiedepginaCar">
    <w:name w:val="Pie de página Car"/>
    <w:aliases w:val="Car1 Car,Car Car, Car Car, Car1 Car"/>
    <w:basedOn w:val="Fuentedeprrafopredeter"/>
    <w:link w:val="Piedepgina"/>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
    <w:basedOn w:val="Normal"/>
    <w:link w:val="PrrafodelistaCar"/>
    <w:uiPriority w:val="34"/>
    <w:qFormat/>
    <w:rsid w:val="007C2F85"/>
    <w:pPr>
      <w:ind w:left="720"/>
      <w:contextualSpacing/>
    </w:pPr>
  </w:style>
  <w:style w:type="character" w:customStyle="1" w:styleId="PrrafodelistaCar">
    <w:name w:val="Párrafo de lista Car"/>
    <w:aliases w:val="Cuadro Car,Lista general Car"/>
    <w:link w:val="Prrafodelista"/>
    <w:uiPriority w:val="34"/>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locked/>
    <w:rsid w:val="00271F10"/>
    <w:rPr>
      <w:rFonts w:ascii="Calibri" w:eastAsia="Calibri" w:hAnsi="Calibri" w:cs="Times New Roman"/>
    </w:rPr>
  </w:style>
  <w:style w:type="paragraph" w:customStyle="1" w:styleId="texto">
    <w:name w:val="texto"/>
    <w:basedOn w:val="Normal"/>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rsid w:val="00B65D97"/>
    <w:rPr>
      <w:rFonts w:ascii="Arial" w:eastAsia="Times New Roman" w:hAnsi="Arial" w:cs="Times New Roman"/>
      <w:i/>
      <w:szCs w:val="20"/>
      <w:lang w:val="es-ES" w:eastAsia="es-ES"/>
    </w:rPr>
  </w:style>
  <w:style w:type="paragraph" w:styleId="Encabezado">
    <w:name w:val="header"/>
    <w:basedOn w:val="Normal"/>
    <w:link w:val="EncabezadoCar"/>
    <w:unhideWhenUsed/>
    <w:rsid w:val="00B9468F"/>
    <w:pPr>
      <w:tabs>
        <w:tab w:val="center" w:pos="4419"/>
        <w:tab w:val="right" w:pos="8838"/>
      </w:tabs>
    </w:pPr>
  </w:style>
  <w:style w:type="character" w:customStyle="1" w:styleId="EncabezadoCar">
    <w:name w:val="Encabezado Car"/>
    <w:basedOn w:val="Fuentedeprrafopredeter"/>
    <w:link w:val="Encabezado"/>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nhideWhenUsed/>
    <w:rsid w:val="00A715AD"/>
    <w:rPr>
      <w:rFonts w:ascii="Segoe UI" w:hAnsi="Segoe UI" w:cs="Segoe UI"/>
      <w:sz w:val="18"/>
      <w:szCs w:val="18"/>
    </w:rPr>
  </w:style>
  <w:style w:type="character" w:customStyle="1" w:styleId="TextodegloboCar">
    <w:name w:val="Texto de globo Car"/>
    <w:basedOn w:val="Fuentedeprrafopredeter"/>
    <w:link w:val="Textodeglobo"/>
    <w:rsid w:val="00A715AD"/>
    <w:rPr>
      <w:rFonts w:ascii="Segoe UI" w:eastAsia="Times New Roman" w:hAnsi="Segoe UI" w:cs="Segoe UI"/>
      <w:sz w:val="18"/>
      <w:szCs w:val="18"/>
      <w:lang w:val="es-ES" w:eastAsia="es-ES"/>
    </w:rPr>
  </w:style>
  <w:style w:type="character" w:styleId="Hipervnculo">
    <w:name w:val="Hyperlink"/>
    <w:basedOn w:val="Fuentedeprrafopredeter"/>
    <w:unhideWhenUsed/>
    <w:rsid w:val="00C507E2"/>
    <w:rPr>
      <w:color w:val="0000FF"/>
      <w:u w:val="single"/>
    </w:rPr>
  </w:style>
  <w:style w:type="table" w:styleId="Tablaconcuadrcula">
    <w:name w:val="Table Grid"/>
    <w:basedOn w:val="Tablanormal"/>
    <w:uiPriority w:val="5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C507E2"/>
    <w:rPr>
      <w:rFonts w:ascii="Arial" w:eastAsia="Arial" w:hAnsi="Arial" w:cs="Arial"/>
      <w:sz w:val="20"/>
      <w:szCs w:val="20"/>
      <w:lang w:val="es-ES" w:bidi="es-ES"/>
    </w:rPr>
  </w:style>
  <w:style w:type="paragraph" w:styleId="Textocomentario">
    <w:name w:val="annotation text"/>
    <w:basedOn w:val="Normal"/>
    <w:link w:val="TextocomentarioCar"/>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507E2"/>
    <w:rPr>
      <w:rFonts w:ascii="Arial" w:eastAsia="Arial" w:hAnsi="Arial" w:cs="Arial"/>
      <w:lang w:val="es-ES" w:bidi="es-ES"/>
    </w:rPr>
  </w:style>
  <w:style w:type="paragraph" w:styleId="Textoindependiente">
    <w:name w:val="Body Text"/>
    <w:basedOn w:val="Normal"/>
    <w:link w:val="TextoindependienteCar"/>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qFormat/>
    <w:rsid w:val="00C507E2"/>
    <w:rPr>
      <w:i/>
      <w:iCs/>
    </w:rPr>
  </w:style>
  <w:style w:type="character" w:customStyle="1" w:styleId="Ttulo3Car">
    <w:name w:val="Título 3 Car"/>
    <w:basedOn w:val="Fuentedeprrafopredeter"/>
    <w:link w:val="Ttulo3"/>
    <w:rsid w:val="00271F10"/>
    <w:rPr>
      <w:rFonts w:ascii="Calibri" w:eastAsia="Times New Roman" w:hAnsi="Calibri" w:cs="Calibri"/>
      <w:b/>
      <w:szCs w:val="20"/>
      <w:lang w:eastAsia="es-MX"/>
    </w:rPr>
  </w:style>
  <w:style w:type="character" w:customStyle="1" w:styleId="Ttulo4Car">
    <w:name w:val="Título 4 Car"/>
    <w:basedOn w:val="Fuentedeprrafopredeter"/>
    <w:link w:val="Ttulo4"/>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rsid w:val="00271F10"/>
    <w:rPr>
      <w:rFonts w:ascii="Courier New" w:eastAsia="Calibri" w:hAnsi="Courier New" w:cs="Times New Roman"/>
      <w:sz w:val="20"/>
      <w:szCs w:val="20"/>
    </w:rPr>
  </w:style>
  <w:style w:type="paragraph" w:styleId="HTMLconformatoprevio">
    <w:name w:val="HTML Preformatted"/>
    <w:basedOn w:val="Normal"/>
    <w:link w:val="HTMLconformatoprevioCar"/>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uiPriority w:val="99"/>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uiPriority w:val="99"/>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uiPriority w:val="99"/>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aliases w:val="Sangría de t. independiente Car"/>
    <w:basedOn w:val="Fuentedeprrafopredeter"/>
    <w:link w:val="Sangradetextonormal"/>
    <w:rsid w:val="00271F10"/>
    <w:rPr>
      <w:rFonts w:ascii="Times New Roman" w:eastAsia="Times New Roman" w:hAnsi="Times New Roman" w:cs="Times New Roman"/>
      <w:sz w:val="24"/>
      <w:szCs w:val="24"/>
      <w:lang w:val="es-ES_tradnl"/>
    </w:rPr>
  </w:style>
  <w:style w:type="paragraph" w:styleId="Sangradetextonormal">
    <w:name w:val="Body Text Indent"/>
    <w:aliases w:val="Sangría de t. independiente"/>
    <w:basedOn w:val="Normal"/>
    <w:link w:val="SangradetextonormalCar"/>
    <w:unhideWhenUsed/>
    <w:rsid w:val="00271F10"/>
    <w:pPr>
      <w:spacing w:after="120"/>
      <w:ind w:left="283"/>
    </w:pPr>
    <w:rPr>
      <w:lang w:val="es-ES_tradnl" w:eastAsia="en-US"/>
    </w:rPr>
  </w:style>
  <w:style w:type="paragraph" w:styleId="Subttulo">
    <w:name w:val="Subtitle"/>
    <w:basedOn w:val="Normal"/>
    <w:next w:val="Normal"/>
    <w:link w:val="SubttuloCar"/>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271F10"/>
    <w:pPr>
      <w:spacing w:after="120" w:line="480" w:lineRule="auto"/>
    </w:pPr>
  </w:style>
  <w:style w:type="character" w:customStyle="1" w:styleId="Textoindependiente3Car">
    <w:name w:val="Texto independiente 3 Car"/>
    <w:basedOn w:val="Fuentedeprrafopredeter"/>
    <w:link w:val="Textoindependiente3"/>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link w:val="arialCar"/>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UnresolvedMention">
    <w:name w:val="Unresolved Mention"/>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basedOn w:val="Normal"/>
    <w:next w:val="Normal"/>
    <w:qFormat/>
    <w:rsid w:val="00784FEC"/>
    <w:pPr>
      <w:jc w:val="center"/>
    </w:pPr>
    <w:rPr>
      <w:rFonts w:ascii="Arial" w:hAnsi="Arial"/>
      <w:b/>
      <w:sz w:val="26"/>
      <w:szCs w:val="20"/>
      <w:lang w:val="es-ES_tradnl"/>
    </w:rPr>
  </w:style>
  <w:style w:type="paragraph" w:styleId="Sangra3detindependiente">
    <w:name w:val="Body Text Indent 3"/>
    <w:basedOn w:val="Normal"/>
    <w:link w:val="Sangra3detindependienteCar"/>
    <w:rsid w:val="00784FEC"/>
    <w:pPr>
      <w:autoSpaceDE w:val="0"/>
      <w:autoSpaceDN w:val="0"/>
      <w:adjustRightInd w:val="0"/>
      <w:ind w:left="180" w:hanging="180"/>
      <w:jc w:val="both"/>
    </w:pPr>
    <w:rPr>
      <w:rFonts w:ascii="Arial" w:hAnsi="Arial"/>
      <w:sz w:val="16"/>
      <w:szCs w:val="20"/>
    </w:rPr>
  </w:style>
  <w:style w:type="character" w:customStyle="1" w:styleId="Sangra3detindependienteCar">
    <w:name w:val="Sangría 3 de t. independiente Car"/>
    <w:basedOn w:val="Fuentedeprrafopredeter"/>
    <w:link w:val="Sangra3detindependiente"/>
    <w:rsid w:val="00784FEC"/>
    <w:rPr>
      <w:rFonts w:ascii="Arial" w:eastAsia="Times New Roman" w:hAnsi="Arial" w:cs="Times New Roman"/>
      <w:sz w:val="16"/>
      <w:szCs w:val="20"/>
    </w:rPr>
  </w:style>
  <w:style w:type="paragraph" w:customStyle="1" w:styleId="normalarial">
    <w:name w:val="normalarial"/>
    <w:basedOn w:val="Normal"/>
    <w:rsid w:val="00784FEC"/>
    <w:pPr>
      <w:spacing w:before="120" w:after="120" w:line="360" w:lineRule="auto"/>
      <w:jc w:val="both"/>
    </w:pPr>
    <w:rPr>
      <w:rFonts w:ascii="Arial" w:hAnsi="Arial" w:cs="Arial"/>
    </w:rPr>
  </w:style>
  <w:style w:type="character" w:styleId="Hipervnculovisitado">
    <w:name w:val="FollowedHyperlink"/>
    <w:unhideWhenUsed/>
    <w:rsid w:val="00784FEC"/>
    <w:rPr>
      <w:color w:val="800080"/>
      <w:u w:val="single"/>
    </w:rPr>
  </w:style>
  <w:style w:type="paragraph" w:customStyle="1" w:styleId="Textoindependiente22">
    <w:name w:val="Texto independiente 22"/>
    <w:basedOn w:val="Normal"/>
    <w:rsid w:val="00784FEC"/>
    <w:pPr>
      <w:overflowPunct w:val="0"/>
      <w:autoSpaceDE w:val="0"/>
      <w:autoSpaceDN w:val="0"/>
      <w:adjustRightInd w:val="0"/>
      <w:jc w:val="both"/>
    </w:pPr>
    <w:rPr>
      <w:rFonts w:ascii="Arial" w:hAnsi="Arial"/>
      <w:sz w:val="22"/>
      <w:szCs w:val="20"/>
    </w:rPr>
  </w:style>
  <w:style w:type="paragraph" w:styleId="TDC1">
    <w:name w:val="toc 1"/>
    <w:basedOn w:val="Normal"/>
    <w:next w:val="Normal"/>
    <w:autoRedefine/>
    <w:semiHidden/>
    <w:rsid w:val="00784FEC"/>
    <w:pPr>
      <w:tabs>
        <w:tab w:val="right" w:leader="dot" w:pos="8828"/>
      </w:tabs>
    </w:pPr>
    <w:rPr>
      <w:rFonts w:ascii="Tahoma" w:hAnsi="Tahoma" w:cs="Tahoma"/>
      <w:sz w:val="22"/>
    </w:rPr>
  </w:style>
  <w:style w:type="paragraph" w:styleId="NormalWeb">
    <w:name w:val="Normal (Web)"/>
    <w:aliases w:val="Normal (Web) Car Car Car Car Car Car Car Car Car Car Car Car Car Car Car Car Car,Normal (Web) Car Car,Normal (Web) Car Car Car Car Car,Normal (Web) Car Car Car Car,Normal (Web) Car Car Car Car Car Car Car Car Car Car Car Car Car,Normal (We"/>
    <w:basedOn w:val="Normal"/>
    <w:link w:val="NormalWebCar"/>
    <w:rsid w:val="00784FEC"/>
    <w:pPr>
      <w:spacing w:before="100" w:beforeAutospacing="1" w:after="100" w:afterAutospacing="1"/>
    </w:pPr>
    <w:rPr>
      <w:rFonts w:ascii="Arial Unicode MS" w:eastAsia="Arial Unicode MS" w:hAnsi="Arial Unicode MS"/>
      <w:lang w:val="es-MX"/>
    </w:rPr>
  </w:style>
  <w:style w:type="paragraph" w:customStyle="1" w:styleId="BodyText21">
    <w:name w:val="Body Text 21"/>
    <w:basedOn w:val="Normal"/>
    <w:rsid w:val="00784FEC"/>
    <w:pPr>
      <w:widowControl w:val="0"/>
      <w:jc w:val="both"/>
    </w:pPr>
    <w:rPr>
      <w:rFonts w:ascii="Arial" w:hAnsi="Arial"/>
      <w:szCs w:val="20"/>
      <w:lang w:val="es-MX"/>
    </w:rPr>
  </w:style>
  <w:style w:type="character" w:customStyle="1" w:styleId="textobase1">
    <w:name w:val="textobase1"/>
    <w:rsid w:val="00784FEC"/>
    <w:rPr>
      <w:rFonts w:ascii="Arial" w:hAnsi="Arial" w:cs="Arial"/>
      <w:color w:val="000000"/>
      <w:sz w:val="18"/>
      <w:szCs w:val="18"/>
    </w:rPr>
  </w:style>
  <w:style w:type="paragraph" w:customStyle="1" w:styleId="c1">
    <w:name w:val="c1"/>
    <w:basedOn w:val="Normal"/>
    <w:rsid w:val="00784FEC"/>
    <w:pPr>
      <w:widowControl w:val="0"/>
      <w:adjustRightInd w:val="0"/>
      <w:spacing w:line="240" w:lineRule="atLeast"/>
      <w:jc w:val="center"/>
      <w:textAlignment w:val="baseline"/>
    </w:pPr>
    <w:rPr>
      <w:rFonts w:ascii="Times" w:hAnsi="Times"/>
      <w:sz w:val="20"/>
      <w:szCs w:val="20"/>
    </w:rPr>
  </w:style>
  <w:style w:type="character" w:styleId="Nmerodepgina">
    <w:name w:val="page number"/>
    <w:basedOn w:val="Fuentedeprrafopredeter"/>
    <w:rsid w:val="00784FEC"/>
  </w:style>
  <w:style w:type="paragraph" w:customStyle="1" w:styleId="Prrafodelista2">
    <w:name w:val="Párrafo de lista2"/>
    <w:basedOn w:val="Normal"/>
    <w:rsid w:val="00784FEC"/>
    <w:pPr>
      <w:ind w:left="720"/>
      <w:contextualSpacing/>
    </w:pPr>
    <w:rPr>
      <w:rFonts w:eastAsia="Calibri"/>
      <w:lang w:val="es-MX"/>
    </w:rPr>
  </w:style>
  <w:style w:type="paragraph" w:styleId="Listaconvietas">
    <w:name w:val="List Bullet"/>
    <w:basedOn w:val="Normal"/>
    <w:autoRedefine/>
    <w:rsid w:val="00784FEC"/>
    <w:pPr>
      <w:numPr>
        <w:numId w:val="2"/>
      </w:numPr>
      <w:tabs>
        <w:tab w:val="clear" w:pos="720"/>
        <w:tab w:val="num" w:pos="0"/>
      </w:tabs>
      <w:ind w:left="0" w:right="72" w:hanging="284"/>
      <w:jc w:val="both"/>
    </w:pPr>
    <w:rPr>
      <w:b/>
      <w:bCs/>
      <w:sz w:val="18"/>
      <w:szCs w:val="18"/>
    </w:rPr>
  </w:style>
  <w:style w:type="character" w:customStyle="1" w:styleId="textobullet">
    <w:name w:val="texto_bullet"/>
    <w:uiPriority w:val="99"/>
    <w:rsid w:val="00784FEC"/>
    <w:rPr>
      <w:rFonts w:cs="Times New Roman"/>
    </w:rPr>
  </w:style>
  <w:style w:type="paragraph" w:customStyle="1" w:styleId="CM8">
    <w:name w:val="CM8"/>
    <w:basedOn w:val="Default"/>
    <w:next w:val="Default"/>
    <w:uiPriority w:val="99"/>
    <w:rsid w:val="00784FEC"/>
    <w:pPr>
      <w:widowControl w:val="0"/>
      <w:spacing w:after="263"/>
    </w:pPr>
    <w:rPr>
      <w:rFonts w:ascii="News Gothic Std" w:eastAsia="Times New Roman" w:hAnsi="News Gothic Std" w:cs="News Gothic Std"/>
      <w:color w:val="auto"/>
    </w:rPr>
  </w:style>
  <w:style w:type="paragraph" w:customStyle="1" w:styleId="CM3">
    <w:name w:val="CM3"/>
    <w:basedOn w:val="Default"/>
    <w:next w:val="Default"/>
    <w:uiPriority w:val="99"/>
    <w:rsid w:val="00784FEC"/>
    <w:pPr>
      <w:widowControl w:val="0"/>
      <w:spacing w:line="240" w:lineRule="atLeast"/>
    </w:pPr>
    <w:rPr>
      <w:rFonts w:ascii="News Gothic Std" w:eastAsia="Times New Roman" w:hAnsi="News Gothic Std" w:cs="News Gothic Std"/>
      <w:color w:val="auto"/>
    </w:rPr>
  </w:style>
  <w:style w:type="character" w:styleId="Refdenotaalpie">
    <w:name w:val="footnote reference"/>
    <w:aliases w:val="ftref"/>
    <w:rsid w:val="00784FEC"/>
    <w:rPr>
      <w:rFonts w:cs="Times New Roman"/>
      <w:vertAlign w:val="superscript"/>
    </w:rPr>
  </w:style>
  <w:style w:type="character" w:styleId="Textoennegrita">
    <w:name w:val="Strong"/>
    <w:qFormat/>
    <w:rsid w:val="00784FEC"/>
    <w:rPr>
      <w:rFonts w:cs="Times New Roman"/>
      <w:b/>
      <w:bCs/>
    </w:rPr>
  </w:style>
  <w:style w:type="character" w:customStyle="1" w:styleId="marca2">
    <w:name w:val="marca2"/>
    <w:uiPriority w:val="99"/>
    <w:rsid w:val="00784FEC"/>
    <w:rPr>
      <w:rFonts w:cs="Times New Roman"/>
    </w:rPr>
  </w:style>
  <w:style w:type="character" w:customStyle="1" w:styleId="textocontenido">
    <w:name w:val="texto_contenido"/>
    <w:uiPriority w:val="99"/>
    <w:rsid w:val="00784FEC"/>
    <w:rPr>
      <w:rFonts w:cs="Times New Roman"/>
    </w:rPr>
  </w:style>
  <w:style w:type="paragraph" w:customStyle="1" w:styleId="marca21">
    <w:name w:val="marca21"/>
    <w:basedOn w:val="Normal"/>
    <w:uiPriority w:val="99"/>
    <w:rsid w:val="00784FEC"/>
    <w:pPr>
      <w:spacing w:before="100" w:beforeAutospacing="1" w:after="100" w:afterAutospacing="1"/>
    </w:pPr>
    <w:rPr>
      <w:rFonts w:eastAsia="Calibri"/>
    </w:rPr>
  </w:style>
  <w:style w:type="paragraph" w:customStyle="1" w:styleId="textocontenido1">
    <w:name w:val="texto_contenido1"/>
    <w:basedOn w:val="Normal"/>
    <w:uiPriority w:val="99"/>
    <w:rsid w:val="00784FEC"/>
    <w:pPr>
      <w:spacing w:before="100" w:beforeAutospacing="1" w:after="100" w:afterAutospacing="1"/>
    </w:pPr>
    <w:rPr>
      <w:rFonts w:eastAsia="Calibri"/>
    </w:rPr>
  </w:style>
  <w:style w:type="character" w:customStyle="1" w:styleId="style2">
    <w:name w:val="style2"/>
    <w:uiPriority w:val="99"/>
    <w:rsid w:val="00784FEC"/>
    <w:rPr>
      <w:rFonts w:cs="Times New Roman"/>
    </w:rPr>
  </w:style>
  <w:style w:type="character" w:customStyle="1" w:styleId="A3">
    <w:name w:val="A3"/>
    <w:rsid w:val="00784FEC"/>
    <w:rPr>
      <w:rFonts w:cs="Helvetica"/>
      <w:color w:val="221E1F"/>
      <w:sz w:val="11"/>
      <w:szCs w:val="11"/>
    </w:rPr>
  </w:style>
  <w:style w:type="paragraph" w:styleId="Lista">
    <w:name w:val="List"/>
    <w:basedOn w:val="Normal"/>
    <w:rsid w:val="00784FEC"/>
    <w:pPr>
      <w:ind w:left="283" w:hanging="283"/>
    </w:pPr>
    <w:rPr>
      <w:sz w:val="20"/>
      <w:szCs w:val="20"/>
      <w:lang w:val="es-ES_tradnl"/>
    </w:rPr>
  </w:style>
  <w:style w:type="paragraph" w:styleId="Textodebloque">
    <w:name w:val="Block Text"/>
    <w:basedOn w:val="Normal"/>
    <w:rsid w:val="00784FEC"/>
    <w:pPr>
      <w:ind w:left="567" w:right="567" w:hanging="70"/>
      <w:jc w:val="both"/>
    </w:pPr>
    <w:rPr>
      <w:rFonts w:ascii="Arial" w:hAnsi="Arial"/>
      <w:szCs w:val="20"/>
    </w:rPr>
  </w:style>
  <w:style w:type="numbering" w:customStyle="1" w:styleId="Sinlista1">
    <w:name w:val="Sin lista1"/>
    <w:next w:val="Sinlista"/>
    <w:semiHidden/>
    <w:rsid w:val="00784FEC"/>
  </w:style>
  <w:style w:type="paragraph" w:customStyle="1" w:styleId="titsec">
    <w:name w:val="titsec"/>
    <w:basedOn w:val="Normal"/>
    <w:rsid w:val="00784FEC"/>
    <w:pPr>
      <w:spacing w:before="100" w:beforeAutospacing="1" w:after="100" w:afterAutospacing="1"/>
    </w:pPr>
    <w:rPr>
      <w:rFonts w:ascii="Verdana" w:hAnsi="Verdana"/>
      <w:b/>
      <w:bCs/>
      <w:color w:val="000000"/>
      <w:sz w:val="16"/>
      <w:szCs w:val="16"/>
    </w:rPr>
  </w:style>
  <w:style w:type="paragraph" w:customStyle="1" w:styleId="titulo">
    <w:name w:val="titulo"/>
    <w:basedOn w:val="Normal"/>
    <w:rsid w:val="00784FEC"/>
    <w:pPr>
      <w:spacing w:before="100" w:beforeAutospacing="1" w:after="100" w:afterAutospacing="1"/>
    </w:pPr>
    <w:rPr>
      <w:rFonts w:ascii="Verdana" w:hAnsi="Verdana"/>
      <w:b/>
      <w:bCs/>
      <w:color w:val="000000"/>
      <w:sz w:val="18"/>
      <w:szCs w:val="18"/>
    </w:rPr>
  </w:style>
  <w:style w:type="paragraph" w:customStyle="1" w:styleId="sec">
    <w:name w:val="sec"/>
    <w:basedOn w:val="Normal"/>
    <w:rsid w:val="00784FEC"/>
    <w:pPr>
      <w:spacing w:before="100" w:beforeAutospacing="1" w:after="100" w:afterAutospacing="1"/>
    </w:pPr>
    <w:rPr>
      <w:rFonts w:ascii="Verdana" w:hAnsi="Verdana"/>
      <w:b/>
      <w:bCs/>
      <w:i/>
      <w:iCs/>
      <w:color w:val="444444"/>
      <w:sz w:val="16"/>
      <w:szCs w:val="16"/>
    </w:rPr>
  </w:style>
  <w:style w:type="paragraph" w:customStyle="1" w:styleId="style25">
    <w:name w:val="style25"/>
    <w:basedOn w:val="Normal"/>
    <w:rsid w:val="00784FEC"/>
    <w:pPr>
      <w:spacing w:before="100" w:beforeAutospacing="1" w:after="100" w:afterAutospacing="1"/>
    </w:pPr>
    <w:rPr>
      <w:sz w:val="18"/>
      <w:szCs w:val="18"/>
    </w:rPr>
  </w:style>
  <w:style w:type="character" w:customStyle="1" w:styleId="arialCar">
    <w:name w:val="arial Car"/>
    <w:link w:val="arial"/>
    <w:rsid w:val="00784FEC"/>
    <w:rPr>
      <w:rFonts w:ascii="Times New Roman" w:eastAsia="Times New Roman" w:hAnsi="Times New Roman" w:cs="Times New Roman"/>
      <w:b/>
      <w:sz w:val="24"/>
      <w:szCs w:val="20"/>
      <w:lang w:eastAsia="es-MX"/>
    </w:rPr>
  </w:style>
  <w:style w:type="character" w:customStyle="1" w:styleId="CarCar3">
    <w:name w:val="Car Car3"/>
    <w:locked/>
    <w:rsid w:val="00784FEC"/>
    <w:rPr>
      <w:rFonts w:ascii="Arial" w:hAnsi="Arial" w:cs="Arial"/>
      <w:b/>
      <w:bCs/>
      <w:sz w:val="24"/>
      <w:szCs w:val="24"/>
      <w:lang w:val="es-ES" w:eastAsia="es-ES" w:bidi="ar-SA"/>
    </w:rPr>
  </w:style>
  <w:style w:type="paragraph" w:customStyle="1" w:styleId="CarCarCarCarCarCarCar">
    <w:name w:val="Car Car Car Car Car Car Car"/>
    <w:basedOn w:val="Normal"/>
    <w:rsid w:val="00784FEC"/>
    <w:pPr>
      <w:spacing w:after="160" w:line="240" w:lineRule="exact"/>
      <w:jc w:val="right"/>
    </w:pPr>
    <w:rPr>
      <w:rFonts w:ascii="Arial" w:hAnsi="Arial"/>
      <w:sz w:val="20"/>
      <w:szCs w:val="20"/>
      <w:lang w:eastAsia="es-MX"/>
    </w:rPr>
  </w:style>
  <w:style w:type="paragraph" w:customStyle="1" w:styleId="Pa19">
    <w:name w:val="Pa19"/>
    <w:basedOn w:val="Normal"/>
    <w:next w:val="Normal"/>
    <w:rsid w:val="00784FEC"/>
    <w:pPr>
      <w:autoSpaceDE w:val="0"/>
      <w:autoSpaceDN w:val="0"/>
      <w:adjustRightInd w:val="0"/>
      <w:spacing w:line="201" w:lineRule="atLeast"/>
    </w:pPr>
  </w:style>
  <w:style w:type="paragraph" w:customStyle="1" w:styleId="txtgral">
    <w:name w:val="txt_gral"/>
    <w:basedOn w:val="Normal"/>
    <w:rsid w:val="00784FEC"/>
    <w:pPr>
      <w:spacing w:before="100" w:beforeAutospacing="1" w:after="100" w:afterAutospacing="1"/>
    </w:pPr>
    <w:rPr>
      <w:rFonts w:ascii="Verdana" w:hAnsi="Verdana"/>
      <w:color w:val="595959"/>
    </w:rPr>
  </w:style>
  <w:style w:type="paragraph" w:customStyle="1" w:styleId="pcstexto">
    <w:name w:val="pcstexto"/>
    <w:basedOn w:val="Normal"/>
    <w:rsid w:val="00784FEC"/>
    <w:pPr>
      <w:spacing w:line="240" w:lineRule="exact"/>
      <w:ind w:firstLine="270"/>
      <w:jc w:val="both"/>
    </w:pPr>
    <w:rPr>
      <w:rFonts w:ascii="Helv" w:hAnsi="Helv"/>
      <w:sz w:val="18"/>
      <w:szCs w:val="20"/>
      <w:lang w:val="es-MX" w:eastAsia="es-MX"/>
    </w:rPr>
  </w:style>
  <w:style w:type="paragraph" w:customStyle="1" w:styleId="CarCarCarCar">
    <w:name w:val="Car Car Car Car"/>
    <w:basedOn w:val="Normal"/>
    <w:rsid w:val="00784FEC"/>
    <w:pPr>
      <w:spacing w:after="160" w:line="240" w:lineRule="exact"/>
      <w:jc w:val="right"/>
    </w:pPr>
    <w:rPr>
      <w:rFonts w:ascii="Verdana" w:hAnsi="Verdana" w:cs="Arial"/>
      <w:sz w:val="20"/>
      <w:szCs w:val="21"/>
      <w:lang w:val="es-MX" w:eastAsia="en-US"/>
    </w:rPr>
  </w:style>
  <w:style w:type="paragraph" w:customStyle="1" w:styleId="Textopreformateado">
    <w:name w:val="Texto preformateado"/>
    <w:basedOn w:val="Normal"/>
    <w:rsid w:val="00784FEC"/>
    <w:pPr>
      <w:suppressAutoHyphens/>
    </w:pPr>
    <w:rPr>
      <w:rFonts w:ascii="Courier New" w:hAnsi="Courier New" w:cs="Courier New"/>
      <w:sz w:val="20"/>
      <w:szCs w:val="20"/>
      <w:lang w:val="es-MX" w:eastAsia="ar-SA"/>
    </w:rPr>
  </w:style>
  <w:style w:type="paragraph" w:customStyle="1" w:styleId="ecxmsonormal">
    <w:name w:val="ecxmsonormal"/>
    <w:basedOn w:val="Normal"/>
    <w:rsid w:val="00784FEC"/>
    <w:pPr>
      <w:spacing w:before="100" w:beforeAutospacing="1" w:after="100" w:afterAutospacing="1"/>
    </w:pPr>
    <w:rPr>
      <w:lang w:val="es-MX" w:eastAsia="es-MX"/>
    </w:rPr>
  </w:style>
  <w:style w:type="character" w:customStyle="1" w:styleId="ecxapple-style-span">
    <w:name w:val="ecxapple-style-span"/>
    <w:basedOn w:val="Fuentedeprrafopredeter"/>
    <w:rsid w:val="00784FEC"/>
  </w:style>
  <w:style w:type="paragraph" w:customStyle="1" w:styleId="Sinespaciado1">
    <w:name w:val="Sin espaciado1"/>
    <w:rsid w:val="00784FEC"/>
    <w:pPr>
      <w:spacing w:after="0" w:line="240" w:lineRule="auto"/>
    </w:pPr>
    <w:rPr>
      <w:rFonts w:ascii="Arial" w:eastAsia="Times New Roman" w:hAnsi="Arial" w:cs="Times New Roman"/>
    </w:rPr>
  </w:style>
  <w:style w:type="paragraph" w:customStyle="1" w:styleId="Textbody">
    <w:name w:val="Text body"/>
    <w:basedOn w:val="Normal"/>
    <w:rsid w:val="00784FEC"/>
    <w:pPr>
      <w:widowControl w:val="0"/>
      <w:suppressAutoHyphens/>
      <w:spacing w:line="0" w:lineRule="atLeast"/>
      <w:jc w:val="both"/>
    </w:pPr>
    <w:rPr>
      <w:rFonts w:eastAsia="Arial Unicode MS" w:cs="Tahoma"/>
      <w:kern w:val="1"/>
      <w:lang w:val="es-MX" w:eastAsia="ar-SA"/>
    </w:rPr>
  </w:style>
  <w:style w:type="numbering" w:customStyle="1" w:styleId="Sinlista2">
    <w:name w:val="Sin lista2"/>
    <w:next w:val="Sinlista"/>
    <w:uiPriority w:val="99"/>
    <w:semiHidden/>
    <w:unhideWhenUsed/>
    <w:rsid w:val="00784FEC"/>
  </w:style>
  <w:style w:type="numbering" w:customStyle="1" w:styleId="Sinlista3">
    <w:name w:val="Sin lista3"/>
    <w:next w:val="Sinlista"/>
    <w:uiPriority w:val="99"/>
    <w:semiHidden/>
    <w:unhideWhenUsed/>
    <w:rsid w:val="00784FEC"/>
  </w:style>
  <w:style w:type="numbering" w:customStyle="1" w:styleId="Sinlista4">
    <w:name w:val="Sin lista4"/>
    <w:next w:val="Sinlista"/>
    <w:uiPriority w:val="99"/>
    <w:semiHidden/>
    <w:unhideWhenUsed/>
    <w:rsid w:val="00784FEC"/>
  </w:style>
  <w:style w:type="numbering" w:customStyle="1" w:styleId="Sinlista5">
    <w:name w:val="Sin lista5"/>
    <w:next w:val="Sinlista"/>
    <w:uiPriority w:val="99"/>
    <w:semiHidden/>
    <w:unhideWhenUsed/>
    <w:rsid w:val="00784FEC"/>
  </w:style>
  <w:style w:type="numbering" w:customStyle="1" w:styleId="Sinlista6">
    <w:name w:val="Sin lista6"/>
    <w:next w:val="Sinlista"/>
    <w:uiPriority w:val="99"/>
    <w:semiHidden/>
    <w:unhideWhenUsed/>
    <w:rsid w:val="00784FEC"/>
  </w:style>
  <w:style w:type="character" w:customStyle="1" w:styleId="parrbold1">
    <w:name w:val="parrbold1"/>
    <w:rsid w:val="00784FEC"/>
    <w:rPr>
      <w:rFonts w:ascii="Verdana" w:hAnsi="Verdana"/>
      <w:b/>
      <w:bCs/>
      <w:i w:val="0"/>
      <w:iCs w:val="0"/>
      <w:strike w:val="0"/>
      <w:dstrike w:val="0"/>
      <w:sz w:val="17"/>
      <w:szCs w:val="17"/>
      <w:u w:val="none"/>
      <w:effect w:val="none"/>
    </w:rPr>
  </w:style>
  <w:style w:type="character" w:customStyle="1" w:styleId="NormalWebCar">
    <w:name w:val="Normal (Web) Car"/>
    <w:aliases w:val="Normal (Web) Car Car Car Car Car Car Car Car Car Car Car Car Car Car Car Car Car Car,Normal (Web) Car Car Car,Normal (Web) Car Car Car Car Car Car,Normal (Web) Car Car Car Car Car1,Normal (We Car"/>
    <w:link w:val="NormalWeb"/>
    <w:rsid w:val="00784FEC"/>
    <w:rPr>
      <w:rFonts w:ascii="Arial Unicode MS" w:eastAsia="Arial Unicode MS" w:hAnsi="Arial Unicode MS" w:cs="Times New Roman"/>
      <w:sz w:val="24"/>
      <w:szCs w:val="24"/>
    </w:rPr>
  </w:style>
  <w:style w:type="numbering" w:customStyle="1" w:styleId="Sinlista7">
    <w:name w:val="Sin lista7"/>
    <w:next w:val="Sinlista"/>
    <w:uiPriority w:val="99"/>
    <w:semiHidden/>
    <w:unhideWhenUsed/>
    <w:rsid w:val="00784FEC"/>
  </w:style>
  <w:style w:type="table" w:customStyle="1" w:styleId="Tablaconcuadrcula2">
    <w:name w:val="Tabla con cuadrícula2"/>
    <w:basedOn w:val="Tablanormal"/>
    <w:next w:val="Tablaconcuadrcula"/>
    <w:rsid w:val="00784FE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31">
    <w:name w:val="List 31"/>
    <w:rsid w:val="00784FEC"/>
    <w:pPr>
      <w:numPr>
        <w:numId w:val="28"/>
      </w:numPr>
    </w:pPr>
  </w:style>
  <w:style w:type="paragraph" w:customStyle="1" w:styleId="western">
    <w:name w:val="western"/>
    <w:basedOn w:val="Normal"/>
    <w:rsid w:val="00784FEC"/>
    <w:pPr>
      <w:spacing w:before="100" w:beforeAutospacing="1" w:after="100" w:afterAutospacing="1"/>
    </w:pPr>
  </w:style>
  <w:style w:type="numbering" w:customStyle="1" w:styleId="List20">
    <w:name w:val="List 20"/>
    <w:rsid w:val="00784FEC"/>
    <w:pPr>
      <w:numPr>
        <w:numId w:val="11"/>
      </w:numPr>
    </w:pPr>
  </w:style>
  <w:style w:type="numbering" w:customStyle="1" w:styleId="List0">
    <w:name w:val="List 0"/>
    <w:rsid w:val="00784FEC"/>
    <w:pPr>
      <w:numPr>
        <w:numId w:val="18"/>
      </w:numPr>
    </w:pPr>
  </w:style>
  <w:style w:type="numbering" w:customStyle="1" w:styleId="List15">
    <w:name w:val="List 15"/>
    <w:rsid w:val="00784FEC"/>
    <w:pPr>
      <w:numPr>
        <w:numId w:val="7"/>
      </w:numPr>
    </w:pPr>
  </w:style>
  <w:style w:type="numbering" w:customStyle="1" w:styleId="List19">
    <w:name w:val="List 19"/>
    <w:rsid w:val="00784FEC"/>
    <w:pPr>
      <w:numPr>
        <w:numId w:val="10"/>
      </w:numPr>
    </w:pPr>
  </w:style>
  <w:style w:type="numbering" w:customStyle="1" w:styleId="List21">
    <w:name w:val="List 21"/>
    <w:rsid w:val="00784FEC"/>
    <w:pPr>
      <w:numPr>
        <w:numId w:val="12"/>
      </w:numPr>
    </w:pPr>
  </w:style>
  <w:style w:type="numbering" w:customStyle="1" w:styleId="Lista31">
    <w:name w:val="Lista 31"/>
    <w:rsid w:val="00784FEC"/>
    <w:pPr>
      <w:numPr>
        <w:numId w:val="47"/>
      </w:numPr>
    </w:pPr>
  </w:style>
  <w:style w:type="numbering" w:customStyle="1" w:styleId="List8">
    <w:name w:val="List 8"/>
    <w:rsid w:val="00784FEC"/>
    <w:pPr>
      <w:numPr>
        <w:numId w:val="6"/>
      </w:numPr>
    </w:pPr>
  </w:style>
  <w:style w:type="numbering" w:customStyle="1" w:styleId="List18">
    <w:name w:val="List 18"/>
    <w:rsid w:val="00784FEC"/>
    <w:pPr>
      <w:numPr>
        <w:numId w:val="24"/>
      </w:numPr>
    </w:pPr>
  </w:style>
  <w:style w:type="numbering" w:customStyle="1" w:styleId="Lista41">
    <w:name w:val="Lista 41"/>
    <w:rsid w:val="00784FEC"/>
    <w:pPr>
      <w:numPr>
        <w:numId w:val="52"/>
      </w:numPr>
    </w:pPr>
  </w:style>
  <w:style w:type="numbering" w:customStyle="1" w:styleId="List7">
    <w:name w:val="List 7"/>
    <w:rsid w:val="00784FEC"/>
    <w:pPr>
      <w:numPr>
        <w:numId w:val="19"/>
      </w:numPr>
    </w:pPr>
  </w:style>
  <w:style w:type="numbering" w:customStyle="1" w:styleId="List17">
    <w:name w:val="List 17"/>
    <w:rsid w:val="00784FEC"/>
    <w:pPr>
      <w:numPr>
        <w:numId w:val="20"/>
      </w:numPr>
    </w:pPr>
  </w:style>
  <w:style w:type="numbering" w:customStyle="1" w:styleId="List27">
    <w:name w:val="List 27"/>
    <w:rsid w:val="00784FEC"/>
    <w:pPr>
      <w:numPr>
        <w:numId w:val="26"/>
      </w:numPr>
    </w:pPr>
  </w:style>
  <w:style w:type="numbering" w:customStyle="1" w:styleId="List22">
    <w:name w:val="List 22"/>
    <w:rsid w:val="00784FEC"/>
    <w:pPr>
      <w:numPr>
        <w:numId w:val="13"/>
      </w:numPr>
    </w:pPr>
  </w:style>
  <w:style w:type="numbering" w:customStyle="1" w:styleId="List26">
    <w:name w:val="List 26"/>
    <w:rsid w:val="00784FEC"/>
    <w:pPr>
      <w:numPr>
        <w:numId w:val="17"/>
      </w:numPr>
    </w:pPr>
  </w:style>
  <w:style w:type="numbering" w:customStyle="1" w:styleId="List23">
    <w:name w:val="List 23"/>
    <w:rsid w:val="00784FEC"/>
    <w:pPr>
      <w:numPr>
        <w:numId w:val="14"/>
      </w:numPr>
    </w:pPr>
  </w:style>
  <w:style w:type="numbering" w:customStyle="1" w:styleId="List24">
    <w:name w:val="List 24"/>
    <w:rsid w:val="00784FEC"/>
    <w:pPr>
      <w:numPr>
        <w:numId w:val="15"/>
      </w:numPr>
    </w:pPr>
  </w:style>
  <w:style w:type="numbering" w:customStyle="1" w:styleId="List25">
    <w:name w:val="List 25"/>
    <w:rsid w:val="00784FEC"/>
    <w:pPr>
      <w:numPr>
        <w:numId w:val="25"/>
      </w:numPr>
    </w:pPr>
  </w:style>
  <w:style w:type="numbering" w:customStyle="1" w:styleId="List28">
    <w:name w:val="List 28"/>
    <w:rsid w:val="00784FEC"/>
    <w:pPr>
      <w:numPr>
        <w:numId w:val="27"/>
      </w:numPr>
    </w:pPr>
  </w:style>
  <w:style w:type="character" w:customStyle="1" w:styleId="BodyTextChar">
    <w:name w:val="Body Text Char"/>
    <w:locked/>
    <w:rsid w:val="00784FEC"/>
    <w:rPr>
      <w:sz w:val="24"/>
      <w:szCs w:val="24"/>
      <w:lang w:val="es-ES" w:eastAsia="es-ES" w:bidi="ar-SA"/>
    </w:rPr>
  </w:style>
  <w:style w:type="character" w:customStyle="1" w:styleId="Heading4Char">
    <w:name w:val="Heading 4 Char"/>
    <w:rsid w:val="00784FEC"/>
    <w:rPr>
      <w:rFonts w:eastAsia="Times New Roman"/>
      <w:b/>
      <w:bCs/>
      <w:lang w:val="es-ES"/>
    </w:rPr>
  </w:style>
  <w:style w:type="paragraph" w:customStyle="1" w:styleId="Predeterminado">
    <w:name w:val="Predeterminado"/>
    <w:rsid w:val="00784FEC"/>
    <w:pPr>
      <w:tabs>
        <w:tab w:val="left" w:pos="708"/>
      </w:tabs>
      <w:suppressAutoHyphens/>
      <w:spacing w:after="0" w:line="100" w:lineRule="atLeast"/>
    </w:pPr>
    <w:rPr>
      <w:rFonts w:ascii="Times New Roman" w:eastAsia="Times New Roman" w:hAnsi="Times New Roman" w:cs="Times New Roman"/>
      <w:color w:val="00000A"/>
      <w:sz w:val="24"/>
      <w:szCs w:val="24"/>
      <w:lang w:val="es-ES" w:eastAsia="es-ES"/>
    </w:rPr>
  </w:style>
  <w:style w:type="character" w:styleId="Refdecomentario">
    <w:name w:val="annotation reference"/>
    <w:rsid w:val="00784FEC"/>
    <w:rPr>
      <w:sz w:val="16"/>
      <w:szCs w:val="16"/>
    </w:rPr>
  </w:style>
  <w:style w:type="character" w:customStyle="1" w:styleId="TextocomentarioCar2">
    <w:name w:val="Texto comentario Car2"/>
    <w:basedOn w:val="Fuentedeprrafopredeter"/>
    <w:rsid w:val="00784FEC"/>
  </w:style>
  <w:style w:type="paragraph" w:customStyle="1" w:styleId="Body">
    <w:name w:val="Body"/>
    <w:rsid w:val="00784FEC"/>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Calibri" w:hAnsi="Calibri" w:cs="Calibri"/>
      <w:color w:val="000000"/>
      <w:u w:color="000000"/>
      <w:lang w:eastAsia="es-MX"/>
    </w:rPr>
  </w:style>
  <w:style w:type="character" w:customStyle="1" w:styleId="WW8Num1z0">
    <w:name w:val="WW8Num1z0"/>
    <w:rsid w:val="00784FEC"/>
  </w:style>
  <w:style w:type="character" w:customStyle="1" w:styleId="WW8Num2z0">
    <w:name w:val="WW8Num2z0"/>
    <w:rsid w:val="00784FEC"/>
    <w:rPr>
      <w:b/>
      <w:bCs/>
    </w:rPr>
  </w:style>
  <w:style w:type="character" w:customStyle="1" w:styleId="WW8Num2z1">
    <w:name w:val="WW8Num2z1"/>
    <w:rsid w:val="00784FEC"/>
  </w:style>
  <w:style w:type="character" w:customStyle="1" w:styleId="WW8Num3z0">
    <w:name w:val="WW8Num3z0"/>
    <w:rsid w:val="00784FEC"/>
  </w:style>
  <w:style w:type="character" w:customStyle="1" w:styleId="WW8Num4z0">
    <w:name w:val="WW8Num4z0"/>
    <w:rsid w:val="00784FEC"/>
    <w:rPr>
      <w:b/>
      <w:bCs/>
    </w:rPr>
  </w:style>
  <w:style w:type="character" w:customStyle="1" w:styleId="WW8Num5z0">
    <w:name w:val="WW8Num5z0"/>
    <w:rsid w:val="00784FEC"/>
  </w:style>
  <w:style w:type="character" w:customStyle="1" w:styleId="WW8Num6z0">
    <w:name w:val="WW8Num6z0"/>
    <w:rsid w:val="00784FEC"/>
  </w:style>
  <w:style w:type="character" w:customStyle="1" w:styleId="WW8Num7z0">
    <w:name w:val="WW8Num7z0"/>
    <w:rsid w:val="00784FEC"/>
    <w:rPr>
      <w:b/>
      <w:bCs/>
    </w:rPr>
  </w:style>
  <w:style w:type="character" w:customStyle="1" w:styleId="WW8Num8z0">
    <w:name w:val="WW8Num8z0"/>
    <w:rsid w:val="00784FEC"/>
    <w:rPr>
      <w:b/>
      <w:bCs/>
    </w:rPr>
  </w:style>
  <w:style w:type="character" w:customStyle="1" w:styleId="WW8Num9z0">
    <w:name w:val="WW8Num9z0"/>
    <w:rsid w:val="00784FEC"/>
    <w:rPr>
      <w:b/>
      <w:bCs/>
    </w:rPr>
  </w:style>
  <w:style w:type="character" w:customStyle="1" w:styleId="WW8Num9z1">
    <w:name w:val="WW8Num9z1"/>
    <w:rsid w:val="00784FEC"/>
  </w:style>
  <w:style w:type="character" w:customStyle="1" w:styleId="WW8Num10z0">
    <w:name w:val="WW8Num10z0"/>
    <w:rsid w:val="00784FEC"/>
    <w:rPr>
      <w:rFonts w:ascii="Cambria" w:hAnsi="Cambria" w:cs="Cambria"/>
    </w:rPr>
  </w:style>
  <w:style w:type="character" w:customStyle="1" w:styleId="WW8Num10z1">
    <w:name w:val="WW8Num10z1"/>
    <w:rsid w:val="00784FEC"/>
  </w:style>
  <w:style w:type="character" w:customStyle="1" w:styleId="WW8Num11z0">
    <w:name w:val="WW8Num11z0"/>
    <w:rsid w:val="00784FEC"/>
    <w:rPr>
      <w:rFonts w:ascii="Times New Roman" w:hAnsi="Times New Roman" w:cs="Times New Roman"/>
    </w:rPr>
  </w:style>
  <w:style w:type="character" w:customStyle="1" w:styleId="WW8Num11z1">
    <w:name w:val="WW8Num11z1"/>
    <w:rsid w:val="00784FEC"/>
  </w:style>
  <w:style w:type="character" w:customStyle="1" w:styleId="WW8Num12z0">
    <w:name w:val="WW8Num12z0"/>
    <w:rsid w:val="00784FEC"/>
    <w:rPr>
      <w:b/>
      <w:bCs/>
    </w:rPr>
  </w:style>
  <w:style w:type="character" w:customStyle="1" w:styleId="WW8Num12z1">
    <w:name w:val="WW8Num12z1"/>
    <w:rsid w:val="00784FEC"/>
  </w:style>
  <w:style w:type="character" w:customStyle="1" w:styleId="WW8Num13z0">
    <w:name w:val="WW8Num13z0"/>
    <w:rsid w:val="00784FEC"/>
  </w:style>
  <w:style w:type="character" w:customStyle="1" w:styleId="WW8Num14z0">
    <w:name w:val="WW8Num14z0"/>
    <w:rsid w:val="00784FEC"/>
  </w:style>
  <w:style w:type="character" w:customStyle="1" w:styleId="WW8Num15z0">
    <w:name w:val="WW8Num15z0"/>
    <w:rsid w:val="00784FEC"/>
    <w:rPr>
      <w:b/>
      <w:bCs/>
    </w:rPr>
  </w:style>
  <w:style w:type="character" w:customStyle="1" w:styleId="WW8Num15z1">
    <w:name w:val="WW8Num15z1"/>
    <w:rsid w:val="00784FEC"/>
  </w:style>
  <w:style w:type="character" w:customStyle="1" w:styleId="WW8Num16z0">
    <w:name w:val="WW8Num16z0"/>
    <w:rsid w:val="00784FEC"/>
  </w:style>
  <w:style w:type="character" w:customStyle="1" w:styleId="WW8Num17z0">
    <w:name w:val="WW8Num17z0"/>
    <w:rsid w:val="00784FEC"/>
    <w:rPr>
      <w:b/>
      <w:bCs/>
    </w:rPr>
  </w:style>
  <w:style w:type="character" w:customStyle="1" w:styleId="WW8Num17z1">
    <w:name w:val="WW8Num17z1"/>
    <w:rsid w:val="00784FEC"/>
  </w:style>
  <w:style w:type="character" w:customStyle="1" w:styleId="WW8Num18z0">
    <w:name w:val="WW8Num18z0"/>
    <w:rsid w:val="00784FEC"/>
    <w:rPr>
      <w:b/>
      <w:bCs/>
    </w:rPr>
  </w:style>
  <w:style w:type="character" w:customStyle="1" w:styleId="WW8Num19z0">
    <w:name w:val="WW8Num19z0"/>
    <w:rsid w:val="00784FEC"/>
  </w:style>
  <w:style w:type="character" w:customStyle="1" w:styleId="WW8Num19z1">
    <w:name w:val="WW8Num19z1"/>
    <w:rsid w:val="00784FEC"/>
    <w:rPr>
      <w:rFonts w:ascii="Courier New" w:hAnsi="Courier New" w:cs="Courier New"/>
    </w:rPr>
  </w:style>
  <w:style w:type="character" w:customStyle="1" w:styleId="WW8Num19z2">
    <w:name w:val="WW8Num19z2"/>
    <w:rsid w:val="00784FEC"/>
    <w:rPr>
      <w:rFonts w:ascii="Wingdings" w:hAnsi="Wingdings" w:cs="Wingdings"/>
    </w:rPr>
  </w:style>
  <w:style w:type="character" w:customStyle="1" w:styleId="WW8Num19z3">
    <w:name w:val="WW8Num19z3"/>
    <w:rsid w:val="00784FEC"/>
    <w:rPr>
      <w:rFonts w:ascii="Symbol" w:hAnsi="Symbol" w:cs="Symbol"/>
    </w:rPr>
  </w:style>
  <w:style w:type="character" w:customStyle="1" w:styleId="WW8Num20z0">
    <w:name w:val="WW8Num20z0"/>
    <w:rsid w:val="00784FEC"/>
    <w:rPr>
      <w:b/>
      <w:bCs/>
    </w:rPr>
  </w:style>
  <w:style w:type="character" w:customStyle="1" w:styleId="WW8Num21z0">
    <w:name w:val="WW8Num21z0"/>
    <w:rsid w:val="00784FEC"/>
    <w:rPr>
      <w:b/>
      <w:bCs/>
    </w:rPr>
  </w:style>
  <w:style w:type="character" w:customStyle="1" w:styleId="WW8Num21z1">
    <w:name w:val="WW8Num21z1"/>
    <w:rsid w:val="00784FEC"/>
    <w:rPr>
      <w:rFonts w:ascii="Courier New" w:hAnsi="Courier New" w:cs="Courier New"/>
    </w:rPr>
  </w:style>
  <w:style w:type="character" w:customStyle="1" w:styleId="WW8Num21z2">
    <w:name w:val="WW8Num21z2"/>
    <w:rsid w:val="00784FEC"/>
    <w:rPr>
      <w:rFonts w:ascii="Wingdings" w:hAnsi="Wingdings" w:cs="Wingdings"/>
    </w:rPr>
  </w:style>
  <w:style w:type="character" w:customStyle="1" w:styleId="WW8Num21z3">
    <w:name w:val="WW8Num21z3"/>
    <w:rsid w:val="00784FEC"/>
    <w:rPr>
      <w:rFonts w:ascii="Symbol" w:hAnsi="Symbol" w:cs="Symbol"/>
    </w:rPr>
  </w:style>
  <w:style w:type="character" w:customStyle="1" w:styleId="WW8Num22z0">
    <w:name w:val="WW8Num22z0"/>
    <w:rsid w:val="00784FEC"/>
    <w:rPr>
      <w:b/>
      <w:bCs/>
    </w:rPr>
  </w:style>
  <w:style w:type="character" w:customStyle="1" w:styleId="WW8Num22z1">
    <w:name w:val="WW8Num22z1"/>
    <w:rsid w:val="00784FEC"/>
  </w:style>
  <w:style w:type="character" w:customStyle="1" w:styleId="Fuentedeprrafopredeter1">
    <w:name w:val="Fuente de párrafo predeter.1"/>
    <w:rsid w:val="00784FEC"/>
  </w:style>
  <w:style w:type="character" w:customStyle="1" w:styleId="Vietas">
    <w:name w:val="Viñetas"/>
    <w:rsid w:val="00784FEC"/>
    <w:rPr>
      <w:rFonts w:ascii="OpenSymbol" w:eastAsia="Times New Roman" w:hAnsi="OpenSymbol" w:cs="OpenSymbol"/>
    </w:rPr>
  </w:style>
  <w:style w:type="paragraph" w:customStyle="1" w:styleId="ndice">
    <w:name w:val="Índice"/>
    <w:basedOn w:val="Normal"/>
    <w:rsid w:val="00784FEC"/>
    <w:pPr>
      <w:suppressLineNumbers/>
      <w:suppressAutoHyphens/>
    </w:pPr>
    <w:rPr>
      <w:lang w:eastAsia="zh-CN"/>
    </w:rPr>
  </w:style>
  <w:style w:type="paragraph" w:customStyle="1" w:styleId="Li">
    <w:name w:val="Li"/>
    <w:basedOn w:val="Normal"/>
    <w:rsid w:val="00784FEC"/>
    <w:pPr>
      <w:suppressAutoHyphens/>
    </w:pPr>
    <w:rPr>
      <w:rFonts w:ascii="Calibri" w:eastAsia="Calibri" w:hAnsi="Calibri" w:cs="Calibri"/>
      <w:lang w:val="es-MX" w:eastAsia="zh-CN"/>
    </w:rPr>
  </w:style>
  <w:style w:type="paragraph" w:customStyle="1" w:styleId="yiv22023347msonormal">
    <w:name w:val="yiv22023347msonormal"/>
    <w:basedOn w:val="Normal"/>
    <w:rsid w:val="00784FEC"/>
    <w:pPr>
      <w:suppressAutoHyphens/>
      <w:spacing w:before="280" w:after="280"/>
    </w:pPr>
    <w:rPr>
      <w:rFonts w:ascii="Calibri" w:eastAsia="Calibri" w:hAnsi="Calibri"/>
      <w:lang w:eastAsia="zh-CN"/>
    </w:rPr>
  </w:style>
  <w:style w:type="paragraph" w:customStyle="1" w:styleId="WW-Predeterminado">
    <w:name w:val="WW-Predeterminado"/>
    <w:rsid w:val="00784FEC"/>
    <w:pPr>
      <w:tabs>
        <w:tab w:val="left" w:pos="709"/>
      </w:tabs>
      <w:suppressAutoHyphens/>
      <w:spacing w:after="0" w:line="200" w:lineRule="atLeast"/>
    </w:pPr>
    <w:rPr>
      <w:rFonts w:ascii="Times New Roman" w:eastAsia="Times New Roman" w:hAnsi="Times New Roman" w:cs="Times New Roman"/>
      <w:sz w:val="20"/>
      <w:szCs w:val="20"/>
      <w:lang w:val="es-ES" w:eastAsia="zh-CN"/>
    </w:rPr>
  </w:style>
  <w:style w:type="paragraph" w:customStyle="1" w:styleId="Prrafodelista20">
    <w:name w:val="Párrafo de lista2"/>
    <w:basedOn w:val="Normal"/>
    <w:rsid w:val="00784FEC"/>
    <w:pPr>
      <w:suppressAutoHyphens/>
      <w:spacing w:after="200" w:line="276" w:lineRule="auto"/>
      <w:ind w:left="720"/>
    </w:pPr>
    <w:rPr>
      <w:rFonts w:ascii="Calibri" w:eastAsia="Calibri" w:hAnsi="Calibri" w:cs="Calibri"/>
      <w:sz w:val="22"/>
      <w:szCs w:val="22"/>
      <w:lang w:val="es-MX" w:eastAsia="zh-CN"/>
    </w:rPr>
  </w:style>
  <w:style w:type="paragraph" w:customStyle="1" w:styleId="WW-Predeterminado1">
    <w:name w:val="WW-Predeterminado1"/>
    <w:rsid w:val="00784FEC"/>
    <w:pPr>
      <w:tabs>
        <w:tab w:val="left" w:pos="709"/>
      </w:tabs>
      <w:suppressAutoHyphens/>
      <w:spacing w:after="0" w:line="200" w:lineRule="atLeast"/>
    </w:pPr>
    <w:rPr>
      <w:rFonts w:ascii="Calibri" w:eastAsia="Calibri" w:hAnsi="Calibri" w:cs="Times New Roman"/>
      <w:sz w:val="20"/>
      <w:szCs w:val="20"/>
      <w:lang w:val="es-ES" w:eastAsia="zh-CN"/>
    </w:rPr>
  </w:style>
  <w:style w:type="paragraph" w:customStyle="1" w:styleId="textoevento">
    <w:name w:val="textoevento"/>
    <w:basedOn w:val="Normal"/>
    <w:rsid w:val="00784FEC"/>
    <w:pPr>
      <w:suppressAutoHyphens/>
      <w:spacing w:before="280" w:after="280"/>
    </w:pPr>
    <w:rPr>
      <w:rFonts w:ascii="Verdana" w:eastAsia="Calibri" w:hAnsi="Verdana" w:cs="Verdana"/>
      <w:sz w:val="15"/>
      <w:szCs w:val="15"/>
      <w:lang w:val="es-MX" w:eastAsia="zh-CN"/>
    </w:rPr>
  </w:style>
  <w:style w:type="paragraph" w:customStyle="1" w:styleId="Prrafodelista3">
    <w:name w:val="Párrafo de lista3"/>
    <w:basedOn w:val="Normal"/>
    <w:rsid w:val="00784FEC"/>
    <w:pPr>
      <w:suppressAutoHyphens/>
      <w:spacing w:after="200" w:line="276" w:lineRule="auto"/>
      <w:ind w:left="720"/>
    </w:pPr>
    <w:rPr>
      <w:rFonts w:ascii="Calibri" w:eastAsia="Calibri" w:hAnsi="Calibri" w:cs="Calibri"/>
      <w:sz w:val="22"/>
      <w:szCs w:val="22"/>
      <w:lang w:val="es-MX" w:eastAsia="zh-CN"/>
    </w:rPr>
  </w:style>
  <w:style w:type="paragraph" w:customStyle="1" w:styleId="Sinespaciado2">
    <w:name w:val="Sin espaciado2"/>
    <w:qFormat/>
    <w:rsid w:val="00784FEC"/>
    <w:pPr>
      <w:suppressAutoHyphens/>
      <w:spacing w:after="0" w:line="240" w:lineRule="auto"/>
    </w:pPr>
    <w:rPr>
      <w:rFonts w:ascii="Calibri" w:eastAsia="Calibri" w:hAnsi="Calibri" w:cs="Calibri"/>
      <w:lang w:eastAsia="zh-CN"/>
    </w:rPr>
  </w:style>
  <w:style w:type="character" w:customStyle="1" w:styleId="Ancladenotaalpie">
    <w:name w:val="Ancla de nota al pie"/>
    <w:rsid w:val="00784FEC"/>
  </w:style>
  <w:style w:type="paragraph" w:customStyle="1" w:styleId="Notaalpie">
    <w:name w:val="Nota al pie"/>
    <w:basedOn w:val="Predeterminado"/>
    <w:rsid w:val="00784FEC"/>
    <w:pPr>
      <w:suppressLineNumbers/>
      <w:ind w:left="283" w:hanging="283"/>
    </w:pPr>
    <w:rPr>
      <w:sz w:val="20"/>
      <w:szCs w:val="20"/>
    </w:rPr>
  </w:style>
  <w:style w:type="table" w:customStyle="1" w:styleId="TableNormal1">
    <w:name w:val="Table Normal1"/>
    <w:rsid w:val="00784FE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es-ES"/>
    </w:rPr>
    <w:tblPr>
      <w:tblCellMar>
        <w:top w:w="0" w:type="dxa"/>
        <w:left w:w="0" w:type="dxa"/>
        <w:bottom w:w="0" w:type="dxa"/>
        <w:right w:w="0" w:type="dxa"/>
      </w:tblCellMar>
    </w:tblPr>
  </w:style>
  <w:style w:type="paragraph" w:customStyle="1" w:styleId="CuerpoA">
    <w:name w:val="Cuerpo A"/>
    <w:rsid w:val="00784FEC"/>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Calibri" w:hAnsi="Helvetica" w:cs="Helvetica"/>
      <w:color w:val="000000"/>
      <w:u w:color="000000"/>
      <w:lang w:val="es-ES_tradnl" w:eastAsia="es-ES"/>
    </w:rPr>
  </w:style>
  <w:style w:type="paragraph" w:customStyle="1" w:styleId="Poromisin">
    <w:name w:val="Por omisión"/>
    <w:rsid w:val="00784FE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eastAsia="es-ES"/>
    </w:rPr>
  </w:style>
  <w:style w:type="numbering" w:customStyle="1" w:styleId="List9">
    <w:name w:val="List 9"/>
    <w:rsid w:val="00784FEC"/>
    <w:pPr>
      <w:numPr>
        <w:numId w:val="38"/>
      </w:numPr>
    </w:pPr>
  </w:style>
  <w:style w:type="numbering" w:customStyle="1" w:styleId="List201">
    <w:name w:val="List 201"/>
    <w:rsid w:val="00784FEC"/>
    <w:pPr>
      <w:numPr>
        <w:numId w:val="33"/>
      </w:numPr>
    </w:pPr>
  </w:style>
  <w:style w:type="numbering" w:customStyle="1" w:styleId="List01">
    <w:name w:val="List 01"/>
    <w:rsid w:val="00784FEC"/>
    <w:pPr>
      <w:numPr>
        <w:numId w:val="3"/>
      </w:numPr>
    </w:pPr>
  </w:style>
  <w:style w:type="numbering" w:customStyle="1" w:styleId="List16">
    <w:name w:val="List 16"/>
    <w:rsid w:val="00784FEC"/>
    <w:pPr>
      <w:numPr>
        <w:numId w:val="42"/>
      </w:numPr>
    </w:pPr>
  </w:style>
  <w:style w:type="numbering" w:customStyle="1" w:styleId="List151">
    <w:name w:val="List 151"/>
    <w:rsid w:val="00784FEC"/>
    <w:pPr>
      <w:numPr>
        <w:numId w:val="16"/>
      </w:numPr>
    </w:pPr>
  </w:style>
  <w:style w:type="numbering" w:customStyle="1" w:styleId="List191">
    <w:name w:val="List 191"/>
    <w:rsid w:val="00784FEC"/>
    <w:pPr>
      <w:numPr>
        <w:numId w:val="23"/>
      </w:numPr>
    </w:pPr>
  </w:style>
  <w:style w:type="numbering" w:customStyle="1" w:styleId="List211">
    <w:name w:val="List 211"/>
    <w:rsid w:val="00784FEC"/>
    <w:pPr>
      <w:numPr>
        <w:numId w:val="34"/>
      </w:numPr>
    </w:pPr>
  </w:style>
  <w:style w:type="numbering" w:customStyle="1" w:styleId="List6">
    <w:name w:val="List 6"/>
    <w:rsid w:val="00784FEC"/>
    <w:pPr>
      <w:numPr>
        <w:numId w:val="46"/>
      </w:numPr>
    </w:pPr>
  </w:style>
  <w:style w:type="numbering" w:customStyle="1" w:styleId="Lista21">
    <w:name w:val="Lista 21"/>
    <w:rsid w:val="00784FEC"/>
    <w:pPr>
      <w:numPr>
        <w:numId w:val="35"/>
      </w:numPr>
    </w:pPr>
  </w:style>
  <w:style w:type="numbering" w:customStyle="1" w:styleId="Lista311">
    <w:name w:val="Lista 311"/>
    <w:rsid w:val="00784FEC"/>
    <w:pPr>
      <w:numPr>
        <w:numId w:val="4"/>
      </w:numPr>
    </w:pPr>
  </w:style>
  <w:style w:type="numbering" w:customStyle="1" w:styleId="List81">
    <w:name w:val="List 81"/>
    <w:rsid w:val="00784FEC"/>
    <w:pPr>
      <w:numPr>
        <w:numId w:val="9"/>
      </w:numPr>
    </w:pPr>
  </w:style>
  <w:style w:type="numbering" w:customStyle="1" w:styleId="List181">
    <w:name w:val="List 181"/>
    <w:rsid w:val="00784FEC"/>
    <w:pPr>
      <w:numPr>
        <w:numId w:val="22"/>
      </w:numPr>
    </w:pPr>
  </w:style>
  <w:style w:type="numbering" w:customStyle="1" w:styleId="List11">
    <w:name w:val="List 11"/>
    <w:rsid w:val="00784FEC"/>
    <w:pPr>
      <w:numPr>
        <w:numId w:val="50"/>
      </w:numPr>
    </w:pPr>
  </w:style>
  <w:style w:type="numbering" w:customStyle="1" w:styleId="List10">
    <w:name w:val="List 10"/>
    <w:rsid w:val="00784FEC"/>
    <w:pPr>
      <w:numPr>
        <w:numId w:val="51"/>
      </w:numPr>
    </w:pPr>
  </w:style>
  <w:style w:type="numbering" w:customStyle="1" w:styleId="List1">
    <w:name w:val="List 1"/>
    <w:rsid w:val="00784FEC"/>
    <w:pPr>
      <w:numPr>
        <w:numId w:val="36"/>
      </w:numPr>
    </w:pPr>
  </w:style>
  <w:style w:type="numbering" w:customStyle="1" w:styleId="Lista411">
    <w:name w:val="Lista 411"/>
    <w:rsid w:val="00784FEC"/>
    <w:pPr>
      <w:numPr>
        <w:numId w:val="5"/>
      </w:numPr>
    </w:pPr>
  </w:style>
  <w:style w:type="numbering" w:customStyle="1" w:styleId="List71">
    <w:name w:val="List 71"/>
    <w:rsid w:val="00784FEC"/>
    <w:pPr>
      <w:numPr>
        <w:numId w:val="8"/>
      </w:numPr>
    </w:pPr>
  </w:style>
  <w:style w:type="numbering" w:customStyle="1" w:styleId="List13">
    <w:name w:val="List 13"/>
    <w:rsid w:val="00784FEC"/>
    <w:pPr>
      <w:numPr>
        <w:numId w:val="57"/>
      </w:numPr>
    </w:pPr>
  </w:style>
  <w:style w:type="numbering" w:customStyle="1" w:styleId="Lista51">
    <w:name w:val="Lista 51"/>
    <w:rsid w:val="00784FEC"/>
    <w:pPr>
      <w:numPr>
        <w:numId w:val="59"/>
      </w:numPr>
    </w:pPr>
  </w:style>
  <w:style w:type="numbering" w:customStyle="1" w:styleId="List171">
    <w:name w:val="List 171"/>
    <w:rsid w:val="00784FEC"/>
    <w:pPr>
      <w:numPr>
        <w:numId w:val="21"/>
      </w:numPr>
    </w:pPr>
  </w:style>
  <w:style w:type="numbering" w:customStyle="1" w:styleId="List14">
    <w:name w:val="List 14"/>
    <w:rsid w:val="00784FEC"/>
    <w:pPr>
      <w:numPr>
        <w:numId w:val="62"/>
      </w:numPr>
    </w:pPr>
  </w:style>
  <w:style w:type="numbering" w:customStyle="1" w:styleId="List12">
    <w:name w:val="List 12"/>
    <w:rsid w:val="00784FEC"/>
    <w:pPr>
      <w:numPr>
        <w:numId w:val="63"/>
      </w:numPr>
    </w:pPr>
  </w:style>
  <w:style w:type="paragraph" w:customStyle="1" w:styleId="imported-Formatolibre">
    <w:name w:val="imported-Formato libre"/>
    <w:rsid w:val="00784FEC"/>
    <w:pPr>
      <w:spacing w:after="0" w:line="240" w:lineRule="auto"/>
    </w:pPr>
    <w:rPr>
      <w:rFonts w:ascii="Helvetica" w:eastAsia="Arial Unicode MS" w:hAnsi="Helvetica" w:cs="Times New Roman"/>
      <w:color w:val="000000"/>
      <w:sz w:val="24"/>
      <w:szCs w:val="20"/>
      <w:lang w:eastAsia="es-MX"/>
    </w:rPr>
  </w:style>
  <w:style w:type="numbering" w:customStyle="1" w:styleId="List111">
    <w:name w:val="List 111"/>
    <w:basedOn w:val="Sinlista"/>
    <w:rsid w:val="00784FEC"/>
    <w:pPr>
      <w:numPr>
        <w:numId w:val="39"/>
      </w:numPr>
    </w:pPr>
  </w:style>
  <w:style w:type="paragraph" w:customStyle="1" w:styleId="CarCar1CarCar">
    <w:name w:val="Car Car1 Car Car"/>
    <w:basedOn w:val="Normal"/>
    <w:rsid w:val="00784FEC"/>
    <w:pPr>
      <w:spacing w:after="160" w:line="240" w:lineRule="exact"/>
    </w:pPr>
    <w:rPr>
      <w:rFonts w:ascii="Tahoma" w:hAnsi="Tahoma"/>
      <w:sz w:val="20"/>
      <w:szCs w:val="20"/>
      <w:lang w:val="en-US" w:eastAsia="en-US"/>
    </w:rPr>
  </w:style>
  <w:style w:type="paragraph" w:customStyle="1" w:styleId="CarCarCarCar0">
    <w:name w:val="Car Car Car Car"/>
    <w:basedOn w:val="Normal"/>
    <w:rsid w:val="00784FEC"/>
    <w:pPr>
      <w:spacing w:after="160" w:line="240" w:lineRule="exact"/>
      <w:jc w:val="right"/>
    </w:pPr>
    <w:rPr>
      <w:rFonts w:ascii="Verdana" w:eastAsia="Calibri" w:hAnsi="Verdana" w:cs="Arial"/>
      <w:sz w:val="20"/>
      <w:szCs w:val="21"/>
      <w:lang w:val="es-MX" w:eastAsia="en-US"/>
    </w:rPr>
  </w:style>
  <w:style w:type="paragraph" w:customStyle="1" w:styleId="CarCarCarCar1">
    <w:name w:val="Car Car Car Car1"/>
    <w:basedOn w:val="Normal"/>
    <w:rsid w:val="00784FEC"/>
    <w:pPr>
      <w:spacing w:after="160" w:line="240" w:lineRule="exact"/>
      <w:jc w:val="right"/>
    </w:pPr>
    <w:rPr>
      <w:rFonts w:ascii="Verdana" w:eastAsia="Calibri" w:hAnsi="Verdana" w:cs="Arial"/>
      <w:sz w:val="20"/>
      <w:szCs w:val="21"/>
      <w:lang w:val="es-MX" w:eastAsia="en-US"/>
    </w:rPr>
  </w:style>
  <w:style w:type="paragraph" w:customStyle="1" w:styleId="BodyA">
    <w:name w:val="Body A"/>
    <w:rsid w:val="00784FEC"/>
    <w:pPr>
      <w:spacing w:after="0" w:line="240" w:lineRule="auto"/>
    </w:pPr>
    <w:rPr>
      <w:rFonts w:ascii="Helvetica" w:eastAsia="?????? Pro W3" w:hAnsi="Helvetica" w:cs="Times New Roman"/>
      <w:color w:val="000000"/>
      <w:sz w:val="24"/>
      <w:szCs w:val="20"/>
      <w:lang w:val="es-ES_tradnl" w:eastAsia="es-MX"/>
    </w:rPr>
  </w:style>
  <w:style w:type="table" w:customStyle="1" w:styleId="Tablaconcuadrcula11">
    <w:name w:val="Tabla con cuadrícula11"/>
    <w:basedOn w:val="Tablanormal"/>
    <w:next w:val="Tablaconcuadrcula"/>
    <w:rsid w:val="00784FEC"/>
    <w:pPr>
      <w:spacing w:after="0" w:line="240" w:lineRule="auto"/>
    </w:pPr>
    <w:rPr>
      <w:rFonts w:ascii="Gotham Rounded Book" w:eastAsia="Times New Roman" w:hAnsi="Gotham Rounded Book" w:cs="Times New Roman"/>
      <w:sz w:val="20"/>
      <w:szCs w:val="24"/>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rsid w:val="00784FEC"/>
    <w:pPr>
      <w:spacing w:after="0" w:line="240" w:lineRule="auto"/>
    </w:pPr>
    <w:rPr>
      <w:rFonts w:ascii="Calibri" w:eastAsia="Calibri" w:hAnsi="Calibri" w:cs="Times New Roman"/>
      <w:sz w:val="24"/>
      <w:szCs w:val="24"/>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denotaalpie1">
    <w:name w:val="Ref. de nota al pie1"/>
    <w:rsid w:val="00784FEC"/>
    <w:rPr>
      <w:color w:val="000000"/>
      <w:sz w:val="22"/>
      <w:vertAlign w:val="superscript"/>
    </w:rPr>
  </w:style>
  <w:style w:type="paragraph" w:customStyle="1" w:styleId="Textonotapie1">
    <w:name w:val="Texto nota pie1"/>
    <w:rsid w:val="00784F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pPr>
    <w:rPr>
      <w:rFonts w:ascii="Arial" w:eastAsia="?????? Pro W3" w:hAnsi="Arial" w:cs="Times New Roman"/>
      <w:b/>
      <w:color w:val="000000"/>
      <w:sz w:val="24"/>
      <w:szCs w:val="20"/>
      <w:lang w:val="es-ES_tradnl" w:eastAsia="es-MX"/>
    </w:rPr>
  </w:style>
  <w:style w:type="paragraph" w:customStyle="1" w:styleId="Textonotapie2">
    <w:name w:val="Texto nota pie2"/>
    <w:rsid w:val="00784F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pPr>
    <w:rPr>
      <w:rFonts w:ascii="Arial" w:eastAsia="?????? Pro W3" w:hAnsi="Arial" w:cs="Times New Roman"/>
      <w:b/>
      <w:color w:val="000000"/>
      <w:sz w:val="24"/>
      <w:szCs w:val="24"/>
      <w:lang w:val="es-ES_tradnl" w:eastAsia="es-MX"/>
    </w:rPr>
  </w:style>
  <w:style w:type="character" w:customStyle="1" w:styleId="Hipervnculo1">
    <w:name w:val="Hipervínculo1"/>
    <w:rsid w:val="00784FEC"/>
    <w:rPr>
      <w:color w:val="001AF3"/>
      <w:sz w:val="24"/>
      <w:u w:val="single"/>
    </w:rPr>
  </w:style>
  <w:style w:type="table" w:customStyle="1" w:styleId="Sombreadomedio11">
    <w:name w:val="Sombreado medio 11"/>
    <w:rsid w:val="00784FEC"/>
    <w:pPr>
      <w:spacing w:after="0" w:line="240" w:lineRule="auto"/>
    </w:pPr>
    <w:rPr>
      <w:rFonts w:ascii="Arial" w:eastAsia="Times New Roman" w:hAnsi="Arial" w:cs="Times New Roman"/>
      <w:sz w:val="24"/>
      <w:szCs w:val="20"/>
      <w:lang w:val="es-ES" w:eastAsia="es-E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Sombreadomedio12">
    <w:name w:val="Sombreado medio 12"/>
    <w:rsid w:val="00784FEC"/>
    <w:pPr>
      <w:spacing w:after="0" w:line="240" w:lineRule="auto"/>
    </w:pPr>
    <w:rPr>
      <w:rFonts w:ascii="Calibri" w:eastAsia="Calibri" w:hAnsi="Calibri" w:cs="Times New Roman"/>
      <w:sz w:val="20"/>
      <w:szCs w:val="20"/>
      <w:lang w:val="es-ES"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Tablaconcuadrcula211">
    <w:name w:val="Tabla con cuadrícula211"/>
    <w:rsid w:val="00784FEC"/>
    <w:pPr>
      <w:spacing w:after="0" w:line="240" w:lineRule="auto"/>
    </w:pPr>
    <w:rPr>
      <w:rFonts w:ascii="Calibri" w:eastAsia="Times New Roman" w:hAnsi="Calibri" w:cs="Times New Roman"/>
      <w:sz w:val="20"/>
      <w:szCs w:val="20"/>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eFormA">
    <w:name w:val="Free Form A"/>
    <w:rsid w:val="00784FEC"/>
    <w:pPr>
      <w:pBdr>
        <w:top w:val="none" w:sz="16" w:space="0" w:color="000000"/>
        <w:left w:val="none" w:sz="16" w:space="0" w:color="000000"/>
        <w:bottom w:val="none" w:sz="16" w:space="0" w:color="000000"/>
        <w:right w:val="none" w:sz="16" w:space="0" w:color="000000"/>
      </w:pBdr>
      <w:spacing w:after="0" w:line="240" w:lineRule="auto"/>
    </w:pPr>
    <w:rPr>
      <w:rFonts w:ascii="Cambria" w:eastAsia="?????? Pro W3" w:hAnsi="Cambria" w:cs="Times New Roman"/>
      <w:color w:val="000000"/>
      <w:sz w:val="24"/>
      <w:szCs w:val="20"/>
      <w:lang w:val="es-ES_tradnl" w:eastAsia="es-MX"/>
    </w:rPr>
  </w:style>
  <w:style w:type="paragraph" w:customStyle="1" w:styleId="Epgrafe1">
    <w:name w:val="Epígrafe1"/>
    <w:next w:val="Normal"/>
    <w:rsid w:val="00784FEC"/>
    <w:pPr>
      <w:pBdr>
        <w:top w:val="none" w:sz="16" w:space="0" w:color="000000"/>
        <w:left w:val="none" w:sz="16" w:space="0" w:color="000000"/>
        <w:bottom w:val="none" w:sz="16" w:space="0" w:color="000000"/>
        <w:right w:val="none" w:sz="16" w:space="0" w:color="000000"/>
      </w:pBdr>
      <w:tabs>
        <w:tab w:val="center" w:pos="4379"/>
        <w:tab w:val="left" w:pos="5280"/>
        <w:tab w:val="left" w:pos="8931"/>
      </w:tabs>
      <w:spacing w:before="480" w:after="120" w:line="240" w:lineRule="auto"/>
      <w:ind w:right="335"/>
      <w:jc w:val="center"/>
    </w:pPr>
    <w:rPr>
      <w:rFonts w:ascii="Arial Narrow" w:eastAsia="?????? Pro W3" w:hAnsi="Arial Narrow" w:cs="Times New Roman"/>
      <w:b/>
      <w:color w:val="353636"/>
      <w:sz w:val="20"/>
      <w:szCs w:val="20"/>
      <w:lang w:val="en-US" w:eastAsia="es-MX"/>
    </w:rPr>
  </w:style>
  <w:style w:type="paragraph" w:customStyle="1" w:styleId="TableNormalParagraph">
    <w:name w:val="Table Normal Paragraph"/>
    <w:autoRedefine/>
    <w:rsid w:val="00784FEC"/>
    <w:pPr>
      <w:pBdr>
        <w:top w:val="none" w:sz="16" w:space="0" w:color="000000"/>
        <w:left w:val="none" w:sz="16" w:space="0" w:color="000000"/>
        <w:bottom w:val="none" w:sz="16" w:space="0" w:color="000000"/>
        <w:right w:val="none" w:sz="16" w:space="0" w:color="000000"/>
      </w:pBdr>
      <w:spacing w:after="0" w:line="240" w:lineRule="auto"/>
    </w:pPr>
    <w:rPr>
      <w:rFonts w:ascii="CG Times" w:eastAsia="?????? Pro W3" w:hAnsi="CG Times" w:cs="Times New Roman"/>
      <w:b/>
      <w:color w:val="000000"/>
      <w:sz w:val="20"/>
      <w:szCs w:val="20"/>
      <w:lang w:val="es-ES_tradnl" w:eastAsia="es-MX"/>
    </w:rPr>
  </w:style>
  <w:style w:type="paragraph" w:customStyle="1" w:styleId="FreeForm">
    <w:name w:val="Free Form"/>
    <w:rsid w:val="00784FEC"/>
    <w:pPr>
      <w:pBdr>
        <w:top w:val="none" w:sz="16" w:space="0" w:color="000000"/>
        <w:left w:val="none" w:sz="16" w:space="0" w:color="000000"/>
        <w:bottom w:val="none" w:sz="16" w:space="0" w:color="000000"/>
        <w:right w:val="none" w:sz="16" w:space="0" w:color="000000"/>
      </w:pBdr>
      <w:spacing w:after="0" w:line="240" w:lineRule="auto"/>
    </w:pPr>
    <w:rPr>
      <w:rFonts w:ascii="Times New Roman" w:eastAsia="?????? Pro W3" w:hAnsi="Times New Roman" w:cs="Times New Roman"/>
      <w:color w:val="000000"/>
      <w:sz w:val="20"/>
      <w:szCs w:val="20"/>
      <w:lang w:val="en-US" w:eastAsia="es-MX"/>
    </w:rPr>
  </w:style>
  <w:style w:type="paragraph" w:customStyle="1" w:styleId="Revisin1">
    <w:name w:val="Revisión1"/>
    <w:hidden/>
    <w:semiHidden/>
    <w:rsid w:val="00784FEC"/>
    <w:pPr>
      <w:spacing w:after="0" w:line="240" w:lineRule="auto"/>
    </w:pPr>
    <w:rPr>
      <w:rFonts w:ascii="Cambria" w:eastAsia="?????? Pro W3" w:hAnsi="Cambria" w:cs="Times New Roman"/>
      <w:color w:val="000000"/>
      <w:sz w:val="24"/>
      <w:szCs w:val="24"/>
      <w:lang w:val="es-ES_tradnl"/>
    </w:rPr>
  </w:style>
  <w:style w:type="character" w:customStyle="1" w:styleId="red">
    <w:name w:val="red"/>
    <w:rsid w:val="00784FEC"/>
    <w:rPr>
      <w:rFonts w:cs="Times New Roman"/>
    </w:rPr>
  </w:style>
  <w:style w:type="paragraph" w:customStyle="1" w:styleId="CM12">
    <w:name w:val="CM12"/>
    <w:basedOn w:val="Default"/>
    <w:next w:val="Default"/>
    <w:rsid w:val="00784FEC"/>
    <w:pPr>
      <w:widowControl w:val="0"/>
    </w:pPr>
    <w:rPr>
      <w:rFonts w:ascii="Arial" w:eastAsia="MS Mincho" w:hAnsi="Arial" w:cs="Arial"/>
      <w:color w:val="auto"/>
      <w:lang w:val="es-MX" w:eastAsia="es-MX"/>
    </w:rPr>
  </w:style>
  <w:style w:type="numbering" w:customStyle="1" w:styleId="List202">
    <w:name w:val="List 202"/>
    <w:rsid w:val="00784FEC"/>
    <w:pPr>
      <w:numPr>
        <w:numId w:val="45"/>
      </w:numPr>
    </w:pPr>
  </w:style>
  <w:style w:type="numbering" w:customStyle="1" w:styleId="List02">
    <w:name w:val="List 02"/>
    <w:rsid w:val="00784FEC"/>
    <w:pPr>
      <w:numPr>
        <w:numId w:val="41"/>
      </w:numPr>
    </w:pPr>
  </w:style>
  <w:style w:type="numbering" w:customStyle="1" w:styleId="List152">
    <w:name w:val="List 152"/>
    <w:rsid w:val="00784FEC"/>
    <w:pPr>
      <w:numPr>
        <w:numId w:val="61"/>
      </w:numPr>
    </w:pPr>
  </w:style>
  <w:style w:type="numbering" w:customStyle="1" w:styleId="List192">
    <w:name w:val="List 192"/>
    <w:rsid w:val="00784FEC"/>
    <w:pPr>
      <w:numPr>
        <w:numId w:val="40"/>
      </w:numPr>
    </w:pPr>
  </w:style>
  <w:style w:type="numbering" w:customStyle="1" w:styleId="List212">
    <w:name w:val="List 212"/>
    <w:rsid w:val="00784FEC"/>
    <w:pPr>
      <w:numPr>
        <w:numId w:val="29"/>
      </w:numPr>
    </w:pPr>
  </w:style>
  <w:style w:type="numbering" w:customStyle="1" w:styleId="Lista312">
    <w:name w:val="Lista 312"/>
    <w:rsid w:val="00784FEC"/>
    <w:pPr>
      <w:numPr>
        <w:numId w:val="54"/>
      </w:numPr>
    </w:pPr>
  </w:style>
  <w:style w:type="numbering" w:customStyle="1" w:styleId="List82">
    <w:name w:val="List 82"/>
    <w:rsid w:val="00784FEC"/>
    <w:pPr>
      <w:numPr>
        <w:numId w:val="43"/>
      </w:numPr>
    </w:pPr>
  </w:style>
  <w:style w:type="numbering" w:customStyle="1" w:styleId="List182">
    <w:name w:val="List 182"/>
    <w:rsid w:val="00784FEC"/>
    <w:pPr>
      <w:numPr>
        <w:numId w:val="44"/>
      </w:numPr>
    </w:pPr>
  </w:style>
  <w:style w:type="numbering" w:customStyle="1" w:styleId="Lista412">
    <w:name w:val="Lista 412"/>
    <w:rsid w:val="00784FEC"/>
    <w:pPr>
      <w:numPr>
        <w:numId w:val="53"/>
      </w:numPr>
    </w:pPr>
  </w:style>
  <w:style w:type="numbering" w:customStyle="1" w:styleId="List72">
    <w:name w:val="List 72"/>
    <w:rsid w:val="00784FEC"/>
    <w:pPr>
      <w:numPr>
        <w:numId w:val="48"/>
      </w:numPr>
    </w:pPr>
  </w:style>
  <w:style w:type="numbering" w:customStyle="1" w:styleId="List172">
    <w:name w:val="List 172"/>
    <w:rsid w:val="00784FEC"/>
    <w:pPr>
      <w:numPr>
        <w:numId w:val="49"/>
      </w:numPr>
    </w:pPr>
  </w:style>
  <w:style w:type="numbering" w:customStyle="1" w:styleId="List271">
    <w:name w:val="List 271"/>
    <w:rsid w:val="00784FEC"/>
    <w:pPr>
      <w:numPr>
        <w:numId w:val="31"/>
      </w:numPr>
    </w:pPr>
  </w:style>
  <w:style w:type="numbering" w:customStyle="1" w:styleId="List221">
    <w:name w:val="List 221"/>
    <w:rsid w:val="00784FEC"/>
    <w:pPr>
      <w:numPr>
        <w:numId w:val="56"/>
      </w:numPr>
    </w:pPr>
  </w:style>
  <w:style w:type="numbering" w:customStyle="1" w:styleId="List261">
    <w:name w:val="List 261"/>
    <w:rsid w:val="00784FEC"/>
    <w:pPr>
      <w:numPr>
        <w:numId w:val="30"/>
      </w:numPr>
    </w:pPr>
  </w:style>
  <w:style w:type="numbering" w:customStyle="1" w:styleId="List231">
    <w:name w:val="List 231"/>
    <w:rsid w:val="00784FEC"/>
    <w:pPr>
      <w:numPr>
        <w:numId w:val="58"/>
      </w:numPr>
    </w:pPr>
  </w:style>
  <w:style w:type="numbering" w:customStyle="1" w:styleId="List241">
    <w:name w:val="List 241"/>
    <w:rsid w:val="00784FEC"/>
    <w:pPr>
      <w:numPr>
        <w:numId w:val="60"/>
      </w:numPr>
    </w:pPr>
  </w:style>
  <w:style w:type="numbering" w:customStyle="1" w:styleId="List251">
    <w:name w:val="List 251"/>
    <w:rsid w:val="00784FEC"/>
    <w:pPr>
      <w:numPr>
        <w:numId w:val="55"/>
      </w:numPr>
    </w:pPr>
  </w:style>
  <w:style w:type="numbering" w:customStyle="1" w:styleId="List281">
    <w:name w:val="List 281"/>
    <w:rsid w:val="00784FEC"/>
    <w:pPr>
      <w:numPr>
        <w:numId w:val="32"/>
      </w:numPr>
    </w:pPr>
  </w:style>
  <w:style w:type="numbering" w:customStyle="1" w:styleId="Sinlista8">
    <w:name w:val="Sin lista8"/>
    <w:next w:val="Sinlista"/>
    <w:uiPriority w:val="99"/>
    <w:semiHidden/>
    <w:unhideWhenUsed/>
    <w:rsid w:val="00784FEC"/>
  </w:style>
  <w:style w:type="numbering" w:customStyle="1" w:styleId="Sinlista9">
    <w:name w:val="Sin lista9"/>
    <w:next w:val="Sinlista"/>
    <w:uiPriority w:val="99"/>
    <w:semiHidden/>
    <w:unhideWhenUsed/>
    <w:rsid w:val="00784FEC"/>
  </w:style>
  <w:style w:type="numbering" w:customStyle="1" w:styleId="Sinlista10">
    <w:name w:val="Sin lista10"/>
    <w:next w:val="Sinlista"/>
    <w:uiPriority w:val="99"/>
    <w:semiHidden/>
    <w:unhideWhenUsed/>
    <w:rsid w:val="00784FEC"/>
  </w:style>
  <w:style w:type="character" w:customStyle="1" w:styleId="CarCar19">
    <w:name w:val="Car Car19"/>
    <w:rsid w:val="00784FEC"/>
    <w:rPr>
      <w:rFonts w:ascii="Arial" w:hAnsi="Arial" w:cs="Arial"/>
      <w:b/>
      <w:bCs/>
      <w:kern w:val="32"/>
      <w:sz w:val="32"/>
      <w:szCs w:val="32"/>
      <w:lang w:val="es-ES" w:eastAsia="es-ES" w:bidi="ar-SA"/>
    </w:rPr>
  </w:style>
  <w:style w:type="character" w:customStyle="1" w:styleId="CarCar18">
    <w:name w:val="Car Car18"/>
    <w:rsid w:val="00784FEC"/>
    <w:rPr>
      <w:rFonts w:ascii="Arial" w:hAnsi="Arial" w:cs="Arial"/>
      <w:b/>
      <w:bCs/>
      <w:i/>
      <w:iCs/>
      <w:sz w:val="28"/>
      <w:szCs w:val="28"/>
      <w:lang w:val="es-ES" w:eastAsia="es-ES" w:bidi="ar-SA"/>
    </w:rPr>
  </w:style>
  <w:style w:type="character" w:customStyle="1" w:styleId="CarCar17">
    <w:name w:val="Car Car17"/>
    <w:rsid w:val="00784FEC"/>
    <w:rPr>
      <w:rFonts w:ascii="Cambria" w:hAnsi="Cambria"/>
      <w:i/>
      <w:iCs/>
      <w:smallCaps/>
      <w:spacing w:val="5"/>
      <w:sz w:val="26"/>
      <w:szCs w:val="26"/>
      <w:lang w:val="es-MX" w:eastAsia="en-US" w:bidi="ar-SA"/>
    </w:rPr>
  </w:style>
  <w:style w:type="character" w:customStyle="1" w:styleId="CarCar16">
    <w:name w:val="Car Car16"/>
    <w:rsid w:val="00784FEC"/>
    <w:rPr>
      <w:rFonts w:ascii="Cambria" w:hAnsi="Cambria"/>
      <w:b/>
      <w:bCs/>
      <w:spacing w:val="5"/>
      <w:sz w:val="24"/>
      <w:szCs w:val="24"/>
      <w:lang w:val="es-MX" w:eastAsia="en-US" w:bidi="ar-SA"/>
    </w:rPr>
  </w:style>
  <w:style w:type="paragraph" w:styleId="Lista2">
    <w:name w:val="List 2"/>
    <w:basedOn w:val="Normal"/>
    <w:rsid w:val="00784FEC"/>
    <w:pPr>
      <w:ind w:left="566" w:hanging="283"/>
      <w:jc w:val="both"/>
    </w:pPr>
    <w:rPr>
      <w:rFonts w:ascii="Arial" w:hAnsi="Arial" w:cs="Arial"/>
      <w:color w:val="000000"/>
    </w:rPr>
  </w:style>
  <w:style w:type="paragraph" w:styleId="Citadestacada">
    <w:name w:val="Intense Quote"/>
    <w:basedOn w:val="Normal"/>
    <w:next w:val="Normal"/>
    <w:link w:val="CitadestacadaCar"/>
    <w:qFormat/>
    <w:rsid w:val="00784FEC"/>
    <w:pPr>
      <w:pBdr>
        <w:top w:val="single" w:sz="4" w:space="10" w:color="auto"/>
        <w:bottom w:val="single" w:sz="4" w:space="10" w:color="auto"/>
      </w:pBdr>
      <w:spacing w:before="240" w:after="240" w:line="300" w:lineRule="auto"/>
      <w:ind w:left="1152" w:right="1152"/>
      <w:jc w:val="both"/>
    </w:pPr>
    <w:rPr>
      <w:rFonts w:ascii="Cambria" w:hAnsi="Cambria" w:cs="Arial"/>
      <w:i/>
      <w:iCs/>
      <w:color w:val="000000"/>
      <w:sz w:val="20"/>
      <w:szCs w:val="20"/>
      <w:lang w:val="es-MX" w:eastAsia="en-US"/>
    </w:rPr>
  </w:style>
  <w:style w:type="character" w:customStyle="1" w:styleId="CitadestacadaCar">
    <w:name w:val="Cita destacada Car"/>
    <w:basedOn w:val="Fuentedeprrafopredeter"/>
    <w:link w:val="Citadestacada"/>
    <w:rsid w:val="00784FEC"/>
    <w:rPr>
      <w:rFonts w:ascii="Cambria" w:eastAsia="Times New Roman" w:hAnsi="Cambria" w:cs="Arial"/>
      <w:i/>
      <w:iCs/>
      <w:color w:val="000000"/>
      <w:sz w:val="20"/>
      <w:szCs w:val="20"/>
    </w:rPr>
  </w:style>
  <w:style w:type="character" w:customStyle="1" w:styleId="SubttuloCar1">
    <w:name w:val="Subtítulo Car1"/>
    <w:uiPriority w:val="11"/>
    <w:rsid w:val="00784FEC"/>
    <w:rPr>
      <w:rFonts w:ascii="Cambria" w:eastAsia="Times New Roman" w:hAnsi="Cambria" w:cs="Times New Roman"/>
      <w:sz w:val="24"/>
      <w:szCs w:val="24"/>
      <w:lang w:eastAsia="en-US"/>
    </w:rPr>
  </w:style>
  <w:style w:type="paragraph" w:styleId="Cita">
    <w:name w:val="Quote"/>
    <w:basedOn w:val="Normal"/>
    <w:next w:val="Normal"/>
    <w:link w:val="CitaCar"/>
    <w:qFormat/>
    <w:rsid w:val="00784FEC"/>
    <w:pPr>
      <w:spacing w:after="200" w:line="276" w:lineRule="auto"/>
      <w:jc w:val="both"/>
    </w:pPr>
    <w:rPr>
      <w:rFonts w:ascii="Cambria" w:hAnsi="Cambria" w:cs="Arial"/>
      <w:i/>
      <w:iCs/>
      <w:color w:val="000000"/>
      <w:sz w:val="20"/>
      <w:szCs w:val="20"/>
      <w:lang w:val="es-MX" w:eastAsia="en-US"/>
    </w:rPr>
  </w:style>
  <w:style w:type="character" w:customStyle="1" w:styleId="CitaCar">
    <w:name w:val="Cita Car"/>
    <w:basedOn w:val="Fuentedeprrafopredeter"/>
    <w:link w:val="Cita"/>
    <w:rsid w:val="00784FEC"/>
    <w:rPr>
      <w:rFonts w:ascii="Cambria" w:eastAsia="Times New Roman" w:hAnsi="Cambria" w:cs="Arial"/>
      <w:i/>
      <w:iCs/>
      <w:color w:val="000000"/>
      <w:sz w:val="20"/>
      <w:szCs w:val="20"/>
    </w:rPr>
  </w:style>
  <w:style w:type="character" w:styleId="nfasissutil">
    <w:name w:val="Subtle Emphasis"/>
    <w:qFormat/>
    <w:rsid w:val="00784FEC"/>
    <w:rPr>
      <w:i/>
      <w:iCs/>
    </w:rPr>
  </w:style>
  <w:style w:type="character" w:styleId="nfasisintenso">
    <w:name w:val="Intense Emphasis"/>
    <w:qFormat/>
    <w:rsid w:val="00784FEC"/>
    <w:rPr>
      <w:b/>
      <w:bCs/>
      <w:i/>
      <w:iCs/>
    </w:rPr>
  </w:style>
  <w:style w:type="character" w:styleId="Referenciasutil">
    <w:name w:val="Subtle Reference"/>
    <w:qFormat/>
    <w:rsid w:val="00784FEC"/>
    <w:rPr>
      <w:smallCaps/>
    </w:rPr>
  </w:style>
  <w:style w:type="character" w:styleId="Referenciaintensa">
    <w:name w:val="Intense Reference"/>
    <w:qFormat/>
    <w:rsid w:val="00784FEC"/>
    <w:rPr>
      <w:b/>
      <w:bCs/>
      <w:smallCaps/>
    </w:rPr>
  </w:style>
  <w:style w:type="character" w:styleId="Ttulodellibro">
    <w:name w:val="Book Title"/>
    <w:qFormat/>
    <w:rsid w:val="00784FEC"/>
    <w:rPr>
      <w:i/>
      <w:iCs/>
      <w:smallCaps/>
      <w:spacing w:val="5"/>
    </w:rPr>
  </w:style>
  <w:style w:type="paragraph" w:styleId="TtuloTDC">
    <w:name w:val="TOC Heading"/>
    <w:basedOn w:val="Ttulo1"/>
    <w:next w:val="Normal"/>
    <w:qFormat/>
    <w:rsid w:val="00784FEC"/>
    <w:pPr>
      <w:numPr>
        <w:numId w:val="0"/>
      </w:numPr>
      <w:spacing w:before="240" w:after="60" w:line="276" w:lineRule="auto"/>
      <w:ind w:left="720" w:hanging="360"/>
      <w:jc w:val="left"/>
      <w:outlineLvl w:val="9"/>
    </w:pPr>
    <w:rPr>
      <w:rFonts w:ascii="Cambria" w:hAnsi="Cambria"/>
      <w:kern w:val="32"/>
      <w:sz w:val="32"/>
      <w:szCs w:val="32"/>
      <w:lang w:val="es-MX" w:eastAsia="en-US"/>
    </w:rPr>
  </w:style>
  <w:style w:type="paragraph" w:customStyle="1" w:styleId="Compaa">
    <w:name w:val="Compañía"/>
    <w:basedOn w:val="Normal"/>
    <w:next w:val="Normal"/>
    <w:autoRedefine/>
    <w:rsid w:val="00784FEC"/>
    <w:pPr>
      <w:tabs>
        <w:tab w:val="left" w:pos="2160"/>
        <w:tab w:val="right" w:pos="6480"/>
      </w:tabs>
      <w:spacing w:before="240" w:after="40" w:line="220" w:lineRule="atLeast"/>
      <w:jc w:val="both"/>
    </w:pPr>
    <w:rPr>
      <w:rFonts w:ascii="Arial" w:eastAsia="Batang" w:hAnsi="Arial" w:cs="Arial"/>
      <w:color w:val="000000"/>
      <w:sz w:val="20"/>
      <w:szCs w:val="20"/>
      <w:lang w:val="es-MX" w:eastAsia="en-US"/>
    </w:rPr>
  </w:style>
  <w:style w:type="paragraph" w:customStyle="1" w:styleId="Cargo">
    <w:name w:val="Cargo"/>
    <w:next w:val="Normal"/>
    <w:rsid w:val="00784FEC"/>
    <w:pPr>
      <w:spacing w:after="60" w:line="220" w:lineRule="atLeast"/>
      <w:jc w:val="both"/>
    </w:pPr>
    <w:rPr>
      <w:rFonts w:ascii="Arial Black" w:eastAsia="Batang" w:hAnsi="Arial Black" w:cs="Arial Black"/>
      <w:color w:val="000000"/>
      <w:spacing w:val="-10"/>
      <w:sz w:val="23"/>
      <w:szCs w:val="23"/>
      <w:lang w:val="es-ES"/>
    </w:rPr>
  </w:style>
  <w:style w:type="character" w:customStyle="1" w:styleId="NormalCar">
    <w:name w:val="[Normal] Car"/>
    <w:link w:val="Normal0"/>
    <w:locked/>
    <w:rsid w:val="00784FEC"/>
    <w:rPr>
      <w:color w:val="000000"/>
      <w:sz w:val="24"/>
      <w:szCs w:val="24"/>
      <w:lang w:val="es-ES" w:eastAsia="ar-SA"/>
    </w:rPr>
  </w:style>
  <w:style w:type="paragraph" w:customStyle="1" w:styleId="Normal0">
    <w:name w:val="[Normal]"/>
    <w:link w:val="NormalCar"/>
    <w:rsid w:val="00784FEC"/>
    <w:pPr>
      <w:suppressAutoHyphens/>
      <w:autoSpaceDE w:val="0"/>
      <w:spacing w:after="200" w:line="276" w:lineRule="auto"/>
      <w:ind w:left="720"/>
      <w:jc w:val="both"/>
    </w:pPr>
    <w:rPr>
      <w:color w:val="000000"/>
      <w:sz w:val="24"/>
      <w:szCs w:val="24"/>
      <w:lang w:val="es-ES" w:eastAsia="ar-SA"/>
    </w:rPr>
  </w:style>
  <w:style w:type="character" w:customStyle="1" w:styleId="CarCarCar">
    <w:name w:val="Car Car Car"/>
    <w:rsid w:val="00784FEC"/>
    <w:rPr>
      <w:rFonts w:ascii="Courier New" w:hAnsi="Courier New"/>
      <w:sz w:val="24"/>
      <w:szCs w:val="24"/>
      <w:lang w:val="es-ES" w:eastAsia="es-ES" w:bidi="ar-SA"/>
    </w:rPr>
  </w:style>
  <w:style w:type="character" w:customStyle="1" w:styleId="Refdecomentario1">
    <w:name w:val="Ref. de comentario1"/>
    <w:rsid w:val="00784FEC"/>
    <w:rPr>
      <w:sz w:val="16"/>
      <w:szCs w:val="16"/>
    </w:rPr>
  </w:style>
  <w:style w:type="paragraph" w:customStyle="1" w:styleId="Style3">
    <w:name w:val="Style3"/>
    <w:basedOn w:val="Normal"/>
    <w:rsid w:val="00784FEC"/>
    <w:pPr>
      <w:widowControl w:val="0"/>
      <w:autoSpaceDE w:val="0"/>
      <w:autoSpaceDN w:val="0"/>
      <w:adjustRightInd w:val="0"/>
      <w:jc w:val="both"/>
    </w:pPr>
    <w:rPr>
      <w:rFonts w:ascii="Arial" w:hAnsi="Arial" w:cs="Arial"/>
      <w:color w:val="000000"/>
    </w:rPr>
  </w:style>
  <w:style w:type="character" w:customStyle="1" w:styleId="FontStyle12">
    <w:name w:val="Font Style12"/>
    <w:rsid w:val="00784FEC"/>
    <w:rPr>
      <w:rFonts w:ascii="Franklin Gothic Heavy" w:hAnsi="Franklin Gothic Heavy" w:cs="Franklin Gothic Heavy"/>
      <w:sz w:val="28"/>
      <w:szCs w:val="28"/>
    </w:rPr>
  </w:style>
  <w:style w:type="character" w:customStyle="1" w:styleId="FontStyle17">
    <w:name w:val="Font Style17"/>
    <w:rsid w:val="00784FEC"/>
    <w:rPr>
      <w:rFonts w:ascii="Arial" w:hAnsi="Arial" w:cs="Arial"/>
      <w:b/>
      <w:bCs/>
      <w:smallCaps/>
      <w:sz w:val="22"/>
      <w:szCs w:val="22"/>
    </w:rPr>
  </w:style>
  <w:style w:type="paragraph" w:customStyle="1" w:styleId="Style6">
    <w:name w:val="Style6"/>
    <w:basedOn w:val="Normal"/>
    <w:rsid w:val="00784FEC"/>
    <w:pPr>
      <w:widowControl w:val="0"/>
      <w:autoSpaceDE w:val="0"/>
      <w:autoSpaceDN w:val="0"/>
      <w:adjustRightInd w:val="0"/>
      <w:jc w:val="both"/>
    </w:pPr>
    <w:rPr>
      <w:rFonts w:ascii="Arial" w:hAnsi="Arial" w:cs="Arial"/>
      <w:color w:val="000000"/>
    </w:rPr>
  </w:style>
  <w:style w:type="paragraph" w:customStyle="1" w:styleId="Style7">
    <w:name w:val="Style7"/>
    <w:basedOn w:val="Normal"/>
    <w:rsid w:val="00784FEC"/>
    <w:pPr>
      <w:widowControl w:val="0"/>
      <w:autoSpaceDE w:val="0"/>
      <w:autoSpaceDN w:val="0"/>
      <w:adjustRightInd w:val="0"/>
      <w:jc w:val="both"/>
    </w:pPr>
    <w:rPr>
      <w:rFonts w:ascii="Arial" w:hAnsi="Arial" w:cs="Arial"/>
      <w:color w:val="000000"/>
    </w:rPr>
  </w:style>
  <w:style w:type="character" w:customStyle="1" w:styleId="FontStyle15">
    <w:name w:val="Font Style15"/>
    <w:rsid w:val="00784FEC"/>
    <w:rPr>
      <w:rFonts w:ascii="Arial" w:hAnsi="Arial" w:cs="Arial"/>
      <w:b/>
      <w:bCs/>
      <w:smallCaps/>
      <w:sz w:val="20"/>
      <w:szCs w:val="20"/>
    </w:rPr>
  </w:style>
  <w:style w:type="character" w:customStyle="1" w:styleId="FontStyle16">
    <w:name w:val="Font Style16"/>
    <w:rsid w:val="00784FEC"/>
    <w:rPr>
      <w:rFonts w:ascii="Arial" w:hAnsi="Arial" w:cs="Arial"/>
      <w:sz w:val="20"/>
      <w:szCs w:val="20"/>
    </w:rPr>
  </w:style>
  <w:style w:type="paragraph" w:customStyle="1" w:styleId="Style1">
    <w:name w:val="Style1"/>
    <w:basedOn w:val="Normal"/>
    <w:rsid w:val="00784FEC"/>
    <w:pPr>
      <w:widowControl w:val="0"/>
      <w:autoSpaceDE w:val="0"/>
      <w:autoSpaceDN w:val="0"/>
      <w:adjustRightInd w:val="0"/>
      <w:jc w:val="both"/>
    </w:pPr>
    <w:rPr>
      <w:rFonts w:ascii="Arial" w:hAnsi="Arial" w:cs="Arial"/>
      <w:color w:val="000000"/>
    </w:rPr>
  </w:style>
  <w:style w:type="paragraph" w:customStyle="1" w:styleId="Style20">
    <w:name w:val="Style2"/>
    <w:basedOn w:val="Normal"/>
    <w:rsid w:val="00784FEC"/>
    <w:pPr>
      <w:widowControl w:val="0"/>
      <w:autoSpaceDE w:val="0"/>
      <w:autoSpaceDN w:val="0"/>
      <w:adjustRightInd w:val="0"/>
      <w:jc w:val="both"/>
    </w:pPr>
    <w:rPr>
      <w:rFonts w:ascii="Arial" w:hAnsi="Arial" w:cs="Arial"/>
      <w:color w:val="000000"/>
    </w:rPr>
  </w:style>
  <w:style w:type="paragraph" w:customStyle="1" w:styleId="ecxnormal">
    <w:name w:val="ecxnormal"/>
    <w:basedOn w:val="Normal"/>
    <w:rsid w:val="00784FEC"/>
    <w:pPr>
      <w:spacing w:after="324"/>
      <w:jc w:val="both"/>
    </w:pPr>
    <w:rPr>
      <w:rFonts w:ascii="Arial" w:eastAsia="MS Mincho" w:hAnsi="Arial" w:cs="Arial"/>
      <w:color w:val="000000"/>
      <w:lang w:val="es-MX" w:eastAsia="es-MX"/>
    </w:rPr>
  </w:style>
  <w:style w:type="character" w:customStyle="1" w:styleId="CarCar27">
    <w:name w:val="Car Car27"/>
    <w:rsid w:val="00784FEC"/>
    <w:rPr>
      <w:b/>
      <w:sz w:val="28"/>
      <w:szCs w:val="24"/>
      <w:lang w:val="es-ES" w:eastAsia="es-ES" w:bidi="ar-SA"/>
    </w:rPr>
  </w:style>
  <w:style w:type="character" w:customStyle="1" w:styleId="CarCar26">
    <w:name w:val="Car Car26"/>
    <w:rsid w:val="00784FEC"/>
    <w:rPr>
      <w:rFonts w:ascii="Arial" w:hAnsi="Arial"/>
      <w:sz w:val="24"/>
      <w:lang w:val="es-ES_tradnl" w:eastAsia="es-ES" w:bidi="ar-SA"/>
    </w:rPr>
  </w:style>
  <w:style w:type="character" w:customStyle="1" w:styleId="CarCar25">
    <w:name w:val="Car Car25"/>
    <w:rsid w:val="00784FEC"/>
    <w:rPr>
      <w:rFonts w:ascii="Arial" w:hAnsi="Arial"/>
      <w:b/>
      <w:bCs/>
      <w:sz w:val="26"/>
      <w:szCs w:val="26"/>
      <w:lang w:val="es-ES" w:eastAsia="es-ES" w:bidi="ar-SA"/>
    </w:rPr>
  </w:style>
  <w:style w:type="character" w:customStyle="1" w:styleId="CarCar24">
    <w:name w:val="Car Car24"/>
    <w:rsid w:val="00784FEC"/>
    <w:rPr>
      <w:b/>
      <w:bCs/>
      <w:sz w:val="28"/>
      <w:szCs w:val="28"/>
      <w:lang w:val="es-ES" w:eastAsia="es-ES" w:bidi="ar-SA"/>
    </w:rPr>
  </w:style>
  <w:style w:type="character" w:customStyle="1" w:styleId="CarCar23">
    <w:name w:val="Car Car23"/>
    <w:rsid w:val="00784FEC"/>
    <w:rPr>
      <w:b/>
      <w:bCs/>
      <w:i/>
      <w:iCs/>
      <w:sz w:val="26"/>
      <w:szCs w:val="26"/>
      <w:lang w:eastAsia="es-ES" w:bidi="ar-SA"/>
    </w:rPr>
  </w:style>
  <w:style w:type="character" w:customStyle="1" w:styleId="CarCar22">
    <w:name w:val="Car Car22"/>
    <w:rsid w:val="00784FEC"/>
    <w:rPr>
      <w:rFonts w:ascii="Arial" w:hAnsi="Arial"/>
      <w:b/>
      <w:sz w:val="24"/>
      <w:szCs w:val="28"/>
      <w:lang w:val="es-ES" w:eastAsia="es-ES" w:bidi="ar-SA"/>
    </w:rPr>
  </w:style>
  <w:style w:type="paragraph" w:customStyle="1" w:styleId="Listavistosa-nfasis11">
    <w:name w:val="Lista vistosa - Énfasis 11"/>
    <w:basedOn w:val="Normal"/>
    <w:qFormat/>
    <w:rsid w:val="00784FEC"/>
    <w:pPr>
      <w:spacing w:after="200" w:line="276" w:lineRule="auto"/>
      <w:ind w:left="720"/>
      <w:contextualSpacing/>
      <w:jc w:val="both"/>
    </w:pPr>
    <w:rPr>
      <w:rFonts w:ascii="Calibri" w:eastAsia="Calibri" w:hAnsi="Calibri" w:cs="Arial"/>
      <w:color w:val="000000"/>
      <w:sz w:val="22"/>
      <w:szCs w:val="22"/>
      <w:lang w:val="es-MX" w:eastAsia="en-US"/>
    </w:rPr>
  </w:style>
  <w:style w:type="paragraph" w:customStyle="1" w:styleId="Normal1">
    <w:name w:val="Normal1"/>
    <w:rsid w:val="00784FEC"/>
    <w:pPr>
      <w:spacing w:after="0" w:line="240" w:lineRule="auto"/>
      <w:jc w:val="both"/>
    </w:pPr>
    <w:rPr>
      <w:rFonts w:ascii="Arial" w:eastAsia="Times New Roman" w:hAnsi="Arial" w:cs="Arial"/>
      <w:color w:val="000000"/>
      <w:szCs w:val="23"/>
      <w:lang w:val="es-ES_tradnl" w:eastAsia="es-ES"/>
    </w:rPr>
  </w:style>
  <w:style w:type="paragraph" w:customStyle="1" w:styleId="Normal2">
    <w:name w:val="Normal2"/>
    <w:rsid w:val="00784FEC"/>
    <w:pPr>
      <w:spacing w:after="0" w:line="240" w:lineRule="auto"/>
      <w:jc w:val="both"/>
    </w:pPr>
    <w:rPr>
      <w:rFonts w:ascii="Arial" w:eastAsia="Times New Roman" w:hAnsi="Arial" w:cs="Arial"/>
      <w:color w:val="000000"/>
      <w:sz w:val="24"/>
      <w:szCs w:val="23"/>
      <w:lang w:val="es-ES_tradnl" w:eastAsia="es-ES"/>
    </w:rPr>
  </w:style>
  <w:style w:type="paragraph" w:customStyle="1" w:styleId="Textoindependiente31">
    <w:name w:val="Texto independiente 31"/>
    <w:basedOn w:val="Normal"/>
    <w:rsid w:val="00784FEC"/>
    <w:pPr>
      <w:jc w:val="center"/>
    </w:pPr>
    <w:rPr>
      <w:rFonts w:ascii="Arial" w:hAnsi="Arial" w:cs="Arial"/>
      <w:b/>
      <w:color w:val="000000"/>
      <w:sz w:val="28"/>
      <w:szCs w:val="20"/>
      <w:lang w:val="es-MX"/>
    </w:rPr>
  </w:style>
  <w:style w:type="paragraph" w:customStyle="1" w:styleId="titulo-prel">
    <w:name w:val="titulo-prel"/>
    <w:basedOn w:val="texto"/>
    <w:rsid w:val="00784FEC"/>
    <w:pPr>
      <w:widowControl/>
      <w:autoSpaceDE/>
      <w:autoSpaceDN/>
      <w:adjustRightInd/>
      <w:ind w:firstLine="0"/>
      <w:jc w:val="center"/>
    </w:pPr>
    <w:rPr>
      <w:szCs w:val="20"/>
      <w:lang w:eastAsia="es-ES"/>
    </w:rPr>
  </w:style>
  <w:style w:type="character" w:customStyle="1" w:styleId="msoins0">
    <w:name w:val="msoins"/>
    <w:rsid w:val="00784FEC"/>
  </w:style>
  <w:style w:type="paragraph" w:customStyle="1" w:styleId="Contenidodelatabla">
    <w:name w:val="Contenido de la tabla"/>
    <w:basedOn w:val="Textoindependiente"/>
    <w:rsid w:val="00784FEC"/>
    <w:pPr>
      <w:widowControl/>
      <w:autoSpaceDE/>
      <w:autoSpaceDN/>
      <w:spacing w:after="120"/>
    </w:pPr>
    <w:rPr>
      <w:rFonts w:ascii="Times New Roman" w:eastAsia="Times New Roman" w:hAnsi="Times New Roman" w:cs="Times New Roman"/>
      <w:sz w:val="24"/>
      <w:szCs w:val="24"/>
      <w:lang w:bidi="ar-SA"/>
    </w:rPr>
  </w:style>
  <w:style w:type="paragraph" w:customStyle="1" w:styleId="Textodebloque1">
    <w:name w:val="Texto de bloque1"/>
    <w:basedOn w:val="Normal"/>
    <w:rsid w:val="00784FEC"/>
    <w:pPr>
      <w:ind w:left="356" w:right="50"/>
      <w:jc w:val="both"/>
    </w:pPr>
    <w:rPr>
      <w:rFonts w:ascii="Arial" w:hAnsi="Arial" w:cs="Arial"/>
      <w:color w:val="000000"/>
      <w:szCs w:val="20"/>
      <w:lang w:val="es-ES_tradnl"/>
    </w:rPr>
  </w:style>
  <w:style w:type="paragraph" w:customStyle="1" w:styleId="negrobase">
    <w:name w:val="negrobase"/>
    <w:basedOn w:val="Normal"/>
    <w:rsid w:val="00784FEC"/>
    <w:pPr>
      <w:spacing w:before="100" w:beforeAutospacing="1" w:after="100" w:afterAutospacing="1"/>
      <w:jc w:val="both"/>
    </w:pPr>
    <w:rPr>
      <w:rFonts w:ascii="Arial Unicode MS" w:eastAsia="Arial Unicode MS" w:hAnsi="Arial Unicode MS" w:cs="Arial Unicode MS"/>
      <w:color w:val="000000"/>
    </w:rPr>
  </w:style>
  <w:style w:type="paragraph" w:customStyle="1" w:styleId="Sangra2detindependiente1">
    <w:name w:val="Sangría 2 de t. independiente1"/>
    <w:basedOn w:val="Normal"/>
    <w:rsid w:val="00784FEC"/>
    <w:pPr>
      <w:tabs>
        <w:tab w:val="left" w:pos="720"/>
      </w:tabs>
      <w:ind w:left="709" w:hanging="432"/>
      <w:jc w:val="both"/>
    </w:pPr>
    <w:rPr>
      <w:rFonts w:ascii="Antique Olive" w:hAnsi="Antique Olive" w:cs="Arial"/>
      <w:color w:val="000000"/>
      <w:sz w:val="22"/>
      <w:szCs w:val="20"/>
      <w:lang w:val="es-ES_tradnl"/>
    </w:rPr>
  </w:style>
  <w:style w:type="paragraph" w:customStyle="1" w:styleId="4X1">
    <w:name w:val="4X1"/>
    <w:basedOn w:val="Normal"/>
    <w:rsid w:val="00784FEC"/>
    <w:pPr>
      <w:tabs>
        <w:tab w:val="right" w:pos="720"/>
        <w:tab w:val="right" w:pos="2250"/>
        <w:tab w:val="right" w:pos="3420"/>
        <w:tab w:val="left" w:pos="4680"/>
      </w:tabs>
      <w:spacing w:after="29" w:line="202" w:lineRule="exact"/>
      <w:jc w:val="both"/>
    </w:pPr>
    <w:rPr>
      <w:rFonts w:ascii="Arial" w:hAnsi="Arial" w:cs="Arial"/>
      <w:color w:val="000000"/>
      <w:sz w:val="18"/>
      <w:szCs w:val="20"/>
      <w:lang w:val="es-ES_tradnl"/>
    </w:rPr>
  </w:style>
  <w:style w:type="paragraph" w:customStyle="1" w:styleId="EstiloTextoindependienteNegrita">
    <w:name w:val="Estilo Texto independiente + Negrita"/>
    <w:basedOn w:val="Textoindependiente"/>
    <w:rsid w:val="00784FEC"/>
    <w:pPr>
      <w:widowControl/>
      <w:autoSpaceDE/>
      <w:autoSpaceDN/>
      <w:spacing w:after="120"/>
    </w:pPr>
    <w:rPr>
      <w:rFonts w:ascii="Times New Roman" w:eastAsia="Times New Roman" w:hAnsi="Times New Roman" w:cs="Times New Roman"/>
      <w:sz w:val="24"/>
      <w:szCs w:val="24"/>
      <w:lang w:bidi="ar-SA"/>
    </w:rPr>
  </w:style>
  <w:style w:type="character" w:customStyle="1" w:styleId="textosesion1">
    <w:name w:val="textosesion1"/>
    <w:rsid w:val="00784FEC"/>
    <w:rPr>
      <w:rFonts w:ascii="Arial" w:hAnsi="Arial" w:cs="Arial" w:hint="default"/>
      <w:color w:val="000000"/>
      <w:sz w:val="15"/>
      <w:szCs w:val="15"/>
    </w:rPr>
  </w:style>
  <w:style w:type="character" w:customStyle="1" w:styleId="CarCar170">
    <w:name w:val="Car Car17"/>
    <w:locked/>
    <w:rsid w:val="00784FEC"/>
    <w:rPr>
      <w:rFonts w:ascii="Arial" w:hAnsi="Arial" w:cs="Arial"/>
      <w:b/>
      <w:bCs/>
      <w:kern w:val="32"/>
      <w:sz w:val="32"/>
      <w:szCs w:val="32"/>
      <w:lang w:val="es-ES" w:eastAsia="es-ES" w:bidi="ar-SA"/>
    </w:rPr>
  </w:style>
  <w:style w:type="character" w:customStyle="1" w:styleId="CarCar8">
    <w:name w:val="Car Car8"/>
    <w:locked/>
    <w:rsid w:val="00784FEC"/>
    <w:rPr>
      <w:sz w:val="24"/>
      <w:szCs w:val="24"/>
      <w:lang w:val="es-ES" w:eastAsia="es-ES" w:bidi="ar-SA"/>
    </w:rPr>
  </w:style>
  <w:style w:type="character" w:customStyle="1" w:styleId="CarCar7">
    <w:name w:val="Car Car7"/>
    <w:locked/>
    <w:rsid w:val="00784FEC"/>
    <w:rPr>
      <w:sz w:val="24"/>
      <w:szCs w:val="24"/>
      <w:lang w:val="es-ES" w:eastAsia="es-ES" w:bidi="ar-SA"/>
    </w:rPr>
  </w:style>
  <w:style w:type="paragraph" w:customStyle="1" w:styleId="CarCarCarCarCarCarCar0">
    <w:name w:val="Car Car Car Car Car Car Car"/>
    <w:basedOn w:val="Normal"/>
    <w:rsid w:val="00784FEC"/>
    <w:pPr>
      <w:spacing w:after="160" w:line="240" w:lineRule="exact"/>
      <w:jc w:val="right"/>
    </w:pPr>
    <w:rPr>
      <w:rFonts w:ascii="Arial" w:hAnsi="Arial" w:cs="Arial"/>
      <w:color w:val="000000"/>
      <w:sz w:val="20"/>
      <w:szCs w:val="20"/>
      <w:lang w:eastAsia="es-MX"/>
    </w:rPr>
  </w:style>
  <w:style w:type="paragraph" w:customStyle="1" w:styleId="EstiloLatinaVerdana11ptJustificadoInferiorSencilloAu">
    <w:name w:val="Estilo (Latina) Verdana 11 pt Justificado Inferior: (Sencillo Au..."/>
    <w:basedOn w:val="Normal"/>
    <w:rsid w:val="00784FEC"/>
    <w:pPr>
      <w:jc w:val="both"/>
    </w:pPr>
    <w:rPr>
      <w:rFonts w:ascii="Verdana" w:hAnsi="Verdana" w:cs="Arial"/>
      <w:color w:val="000000"/>
      <w:sz w:val="22"/>
      <w:szCs w:val="20"/>
    </w:rPr>
  </w:style>
  <w:style w:type="paragraph" w:customStyle="1" w:styleId="EstiloJustificadoInferiorSencilloAutomtico15ptoAncho">
    <w:name w:val="Estilo Justificado Inferior: (Sencillo Automático  1.5 pto Ancho ..."/>
    <w:basedOn w:val="Normal"/>
    <w:rsid w:val="00784FEC"/>
    <w:pPr>
      <w:jc w:val="both"/>
    </w:pPr>
    <w:rPr>
      <w:rFonts w:ascii="Arial" w:hAnsi="Arial" w:cs="Arial"/>
      <w:color w:val="000000"/>
      <w:szCs w:val="20"/>
    </w:rPr>
  </w:style>
  <w:style w:type="character" w:customStyle="1" w:styleId="Heading1Char">
    <w:name w:val="Heading 1 Char"/>
    <w:locked/>
    <w:rsid w:val="00784FEC"/>
    <w:rPr>
      <w:b/>
      <w:bCs/>
      <w:sz w:val="28"/>
      <w:szCs w:val="28"/>
      <w:lang w:val="es-ES" w:eastAsia="es-ES" w:bidi="ar-SA"/>
    </w:rPr>
  </w:style>
  <w:style w:type="character" w:customStyle="1" w:styleId="Heading2Char">
    <w:name w:val="Heading 2 Char"/>
    <w:locked/>
    <w:rsid w:val="00784FEC"/>
    <w:rPr>
      <w:rFonts w:ascii="Arial" w:hAnsi="Arial" w:cs="Arial"/>
      <w:sz w:val="24"/>
      <w:szCs w:val="24"/>
      <w:lang w:val="es-ES_tradnl" w:eastAsia="es-ES" w:bidi="ar-SA"/>
    </w:rPr>
  </w:style>
  <w:style w:type="character" w:customStyle="1" w:styleId="Heading3Char">
    <w:name w:val="Heading 3 Char"/>
    <w:locked/>
    <w:rsid w:val="00784FEC"/>
    <w:rPr>
      <w:rFonts w:ascii="Arial" w:hAnsi="Arial" w:cs="Arial"/>
      <w:b/>
      <w:bCs/>
      <w:sz w:val="26"/>
      <w:szCs w:val="26"/>
      <w:lang w:val="es-ES" w:eastAsia="es-ES" w:bidi="ar-SA"/>
    </w:rPr>
  </w:style>
  <w:style w:type="character" w:customStyle="1" w:styleId="HeaderChar">
    <w:name w:val="Header Char"/>
    <w:locked/>
    <w:rsid w:val="00784FEC"/>
    <w:rPr>
      <w:sz w:val="24"/>
      <w:szCs w:val="24"/>
      <w:lang w:val="es-ES" w:eastAsia="es-ES" w:bidi="ar-SA"/>
    </w:rPr>
  </w:style>
  <w:style w:type="character" w:customStyle="1" w:styleId="FooterChar">
    <w:name w:val="Footer Char"/>
    <w:aliases w:val="Car Char"/>
    <w:locked/>
    <w:rsid w:val="00784FEC"/>
    <w:rPr>
      <w:lang w:val="es-ES_tradnl" w:eastAsia="es-ES" w:bidi="ar-SA"/>
    </w:rPr>
  </w:style>
  <w:style w:type="character" w:customStyle="1" w:styleId="BodyText3Char">
    <w:name w:val="Body Text 3 Char"/>
    <w:locked/>
    <w:rsid w:val="00784FEC"/>
    <w:rPr>
      <w:sz w:val="16"/>
      <w:szCs w:val="16"/>
      <w:lang w:val="es-MX" w:eastAsia="es-ES" w:bidi="ar-SA"/>
    </w:rPr>
  </w:style>
  <w:style w:type="character" w:customStyle="1" w:styleId="BodyTextIndentChar">
    <w:name w:val="Body Text Indent Char"/>
    <w:locked/>
    <w:rsid w:val="00784FEC"/>
    <w:rPr>
      <w:sz w:val="24"/>
      <w:szCs w:val="24"/>
      <w:lang w:val="es-MX" w:eastAsia="es-ES" w:bidi="ar-SA"/>
    </w:rPr>
  </w:style>
  <w:style w:type="character" w:customStyle="1" w:styleId="BodyTextIndent2Char">
    <w:name w:val="Body Text Indent 2 Char"/>
    <w:locked/>
    <w:rsid w:val="00784FEC"/>
    <w:rPr>
      <w:rFonts w:ascii="Antique Olive" w:hAnsi="Antique Olive" w:cs="Antique Olive"/>
      <w:sz w:val="22"/>
      <w:szCs w:val="22"/>
      <w:lang w:val="es-ES_tradnl" w:eastAsia="es-ES" w:bidi="ar-SA"/>
    </w:rPr>
  </w:style>
  <w:style w:type="character" w:customStyle="1" w:styleId="TitleChar">
    <w:name w:val="Title Char"/>
    <w:locked/>
    <w:rsid w:val="00784FEC"/>
    <w:rPr>
      <w:rFonts w:ascii="Arial" w:hAnsi="Arial" w:cs="Arial"/>
      <w:b/>
      <w:bCs/>
      <w:sz w:val="24"/>
      <w:szCs w:val="24"/>
      <w:lang w:val="es-ES" w:eastAsia="es-ES" w:bidi="ar-SA"/>
    </w:rPr>
  </w:style>
  <w:style w:type="paragraph" w:customStyle="1" w:styleId="Sinespaciado20">
    <w:name w:val="Sin espaciado2"/>
    <w:rsid w:val="00784FEC"/>
    <w:pPr>
      <w:spacing w:after="0" w:line="240" w:lineRule="auto"/>
      <w:jc w:val="both"/>
    </w:pPr>
    <w:rPr>
      <w:rFonts w:ascii="Calibri" w:eastAsia="Times New Roman" w:hAnsi="Calibri" w:cs="Calibri"/>
      <w:color w:val="000000"/>
    </w:rPr>
  </w:style>
  <w:style w:type="character" w:customStyle="1" w:styleId="CarCar1">
    <w:name w:val="Car Car1"/>
    <w:rsid w:val="00784FEC"/>
    <w:rPr>
      <w:rFonts w:ascii="Tahoma" w:hAnsi="Tahoma"/>
      <w:sz w:val="22"/>
      <w:szCs w:val="24"/>
      <w:lang w:val="es-ES" w:eastAsia="es-ES" w:bidi="ar-SA"/>
    </w:rPr>
  </w:style>
  <w:style w:type="paragraph" w:customStyle="1" w:styleId="Textoindependiente32">
    <w:name w:val="Texto independiente 32"/>
    <w:basedOn w:val="Normal"/>
    <w:rsid w:val="00784FEC"/>
    <w:pPr>
      <w:jc w:val="center"/>
    </w:pPr>
    <w:rPr>
      <w:rFonts w:ascii="Arial" w:hAnsi="Arial" w:cs="Arial"/>
      <w:b/>
      <w:color w:val="000000"/>
      <w:sz w:val="28"/>
      <w:szCs w:val="20"/>
      <w:lang w:val="es-MX"/>
    </w:rPr>
  </w:style>
  <w:style w:type="paragraph" w:customStyle="1" w:styleId="Textoindependiente220">
    <w:name w:val="Texto independiente 22"/>
    <w:basedOn w:val="Normal"/>
    <w:rsid w:val="00784FEC"/>
    <w:pPr>
      <w:ind w:right="50"/>
      <w:jc w:val="both"/>
    </w:pPr>
    <w:rPr>
      <w:rFonts w:ascii="Arial" w:hAnsi="Arial" w:cs="Arial"/>
      <w:color w:val="000000"/>
      <w:szCs w:val="20"/>
      <w:lang w:val="es-ES_tradnl"/>
    </w:rPr>
  </w:style>
  <w:style w:type="paragraph" w:customStyle="1" w:styleId="Textodebloque2">
    <w:name w:val="Texto de bloque2"/>
    <w:basedOn w:val="Normal"/>
    <w:rsid w:val="00784FEC"/>
    <w:pPr>
      <w:ind w:left="356" w:right="50"/>
      <w:jc w:val="both"/>
    </w:pPr>
    <w:rPr>
      <w:rFonts w:ascii="Arial" w:hAnsi="Arial" w:cs="Arial"/>
      <w:color w:val="000000"/>
      <w:szCs w:val="20"/>
      <w:lang w:val="es-ES_tradnl"/>
    </w:rPr>
  </w:style>
  <w:style w:type="paragraph" w:customStyle="1" w:styleId="Sangra2detindependiente2">
    <w:name w:val="Sangría 2 de t. independiente2"/>
    <w:basedOn w:val="Normal"/>
    <w:rsid w:val="00784FEC"/>
    <w:pPr>
      <w:tabs>
        <w:tab w:val="left" w:pos="720"/>
      </w:tabs>
      <w:ind w:left="709" w:hanging="432"/>
      <w:jc w:val="both"/>
    </w:pPr>
    <w:rPr>
      <w:rFonts w:ascii="Antique Olive" w:hAnsi="Antique Olive" w:cs="Arial"/>
      <w:color w:val="000000"/>
      <w:sz w:val="22"/>
      <w:szCs w:val="20"/>
      <w:lang w:val="es-ES_tradnl"/>
    </w:rPr>
  </w:style>
  <w:style w:type="paragraph" w:customStyle="1" w:styleId="Sinespaciado3">
    <w:name w:val="Sin espaciado3"/>
    <w:rsid w:val="00784FEC"/>
    <w:pPr>
      <w:spacing w:after="0" w:line="240" w:lineRule="auto"/>
      <w:jc w:val="both"/>
    </w:pPr>
    <w:rPr>
      <w:rFonts w:ascii="Calibri" w:eastAsia="Times New Roman" w:hAnsi="Calibri" w:cs="Calibri"/>
      <w:color w:val="000000"/>
    </w:rPr>
  </w:style>
  <w:style w:type="character" w:customStyle="1" w:styleId="red1">
    <w:name w:val="red1"/>
    <w:rsid w:val="00784FEC"/>
    <w:rPr>
      <w:b/>
      <w:bCs/>
      <w:color w:val="0000FF"/>
      <w:shd w:val="clear" w:color="auto" w:fill="FFFF00"/>
    </w:rPr>
  </w:style>
  <w:style w:type="paragraph" w:customStyle="1" w:styleId="Textoindependiente33">
    <w:name w:val="Texto independiente 33"/>
    <w:basedOn w:val="Normal"/>
    <w:rsid w:val="00784FEC"/>
    <w:pPr>
      <w:jc w:val="center"/>
    </w:pPr>
    <w:rPr>
      <w:rFonts w:ascii="Arial" w:hAnsi="Arial" w:cs="Arial"/>
      <w:b/>
      <w:color w:val="000000"/>
      <w:sz w:val="28"/>
      <w:szCs w:val="20"/>
      <w:lang w:val="es-MX"/>
    </w:rPr>
  </w:style>
  <w:style w:type="character" w:customStyle="1" w:styleId="SangradetextonormalCar1">
    <w:name w:val="Sangría de texto normal Car1"/>
    <w:rsid w:val="00784FEC"/>
    <w:rPr>
      <w:rFonts w:ascii="Times New Roman" w:eastAsia="Times New Roman" w:hAnsi="Times New Roman"/>
      <w:sz w:val="24"/>
      <w:szCs w:val="24"/>
      <w:lang w:eastAsia="es-ES"/>
    </w:rPr>
  </w:style>
  <w:style w:type="paragraph" w:customStyle="1" w:styleId="Textodebloque3">
    <w:name w:val="Texto de bloque3"/>
    <w:basedOn w:val="Normal"/>
    <w:rsid w:val="00784FEC"/>
    <w:pPr>
      <w:ind w:left="356" w:right="50"/>
      <w:jc w:val="both"/>
    </w:pPr>
    <w:rPr>
      <w:rFonts w:ascii="Arial" w:hAnsi="Arial" w:cs="Arial"/>
      <w:color w:val="000000"/>
      <w:szCs w:val="20"/>
      <w:lang w:val="es-ES_tradnl"/>
    </w:rPr>
  </w:style>
  <w:style w:type="paragraph" w:customStyle="1" w:styleId="Sangra2detindependiente3">
    <w:name w:val="Sangría 2 de t. independiente3"/>
    <w:basedOn w:val="Normal"/>
    <w:rsid w:val="00784FEC"/>
    <w:pPr>
      <w:tabs>
        <w:tab w:val="left" w:pos="720"/>
      </w:tabs>
      <w:ind w:left="709" w:hanging="432"/>
      <w:jc w:val="both"/>
    </w:pPr>
    <w:rPr>
      <w:rFonts w:ascii="Antique Olive" w:hAnsi="Antique Olive" w:cs="Arial"/>
      <w:color w:val="000000"/>
      <w:sz w:val="22"/>
      <w:szCs w:val="20"/>
      <w:lang w:val="es-ES_tradnl"/>
    </w:rPr>
  </w:style>
  <w:style w:type="character" w:customStyle="1" w:styleId="tx1">
    <w:name w:val="tx1"/>
    <w:rsid w:val="00784FEC"/>
    <w:rPr>
      <w:rFonts w:ascii="Verdana" w:hAnsi="Verdana" w:hint="default"/>
      <w:color w:val="000203"/>
      <w:sz w:val="16"/>
      <w:szCs w:val="16"/>
    </w:rPr>
  </w:style>
  <w:style w:type="paragraph" w:styleId="Continuarlista">
    <w:name w:val="List Continue"/>
    <w:basedOn w:val="Normal"/>
    <w:rsid w:val="00784FEC"/>
    <w:pPr>
      <w:spacing w:after="120"/>
      <w:ind w:left="283"/>
      <w:contextualSpacing/>
      <w:jc w:val="both"/>
    </w:pPr>
    <w:rPr>
      <w:rFonts w:ascii="Arial" w:hAnsi="Arial" w:cs="Arial"/>
      <w:color w:val="000000"/>
    </w:rPr>
  </w:style>
  <w:style w:type="paragraph" w:customStyle="1" w:styleId="Normal3">
    <w:name w:val="Normal3"/>
    <w:basedOn w:val="Normal"/>
    <w:rsid w:val="00784FEC"/>
    <w:pPr>
      <w:spacing w:before="100" w:beforeAutospacing="1" w:after="100" w:afterAutospacing="1"/>
      <w:jc w:val="both"/>
    </w:pPr>
    <w:rPr>
      <w:rFonts w:ascii="Arial" w:hAnsi="Arial" w:cs="Arial"/>
      <w:color w:val="000000"/>
    </w:rPr>
  </w:style>
  <w:style w:type="numbering" w:styleId="ArtculoSeccin">
    <w:name w:val="Outline List 3"/>
    <w:basedOn w:val="Sinlista"/>
    <w:rsid w:val="00784FEC"/>
    <w:pPr>
      <w:numPr>
        <w:numId w:val="37"/>
      </w:numPr>
    </w:pPr>
  </w:style>
  <w:style w:type="numbering" w:customStyle="1" w:styleId="Sinlista11">
    <w:name w:val="Sin lista11"/>
    <w:next w:val="Sinlista"/>
    <w:semiHidden/>
    <w:unhideWhenUsed/>
    <w:rsid w:val="00784FEC"/>
  </w:style>
  <w:style w:type="character" w:customStyle="1" w:styleId="TextodegloboCar1">
    <w:name w:val="Texto de globo Car1"/>
    <w:semiHidden/>
    <w:rsid w:val="00784FEC"/>
    <w:rPr>
      <w:rFonts w:ascii="Tahoma" w:hAnsi="Tahoma" w:cs="Tahoma"/>
      <w:sz w:val="16"/>
      <w:szCs w:val="16"/>
      <w:lang w:val="es-ES_tradnl" w:eastAsia="es-ES"/>
    </w:rPr>
  </w:style>
  <w:style w:type="character" w:customStyle="1" w:styleId="CarCar2">
    <w:name w:val="Car Car2"/>
    <w:semiHidden/>
    <w:rsid w:val="00784FEC"/>
    <w:rPr>
      <w:rFonts w:ascii="Tahoma" w:hAnsi="Tahoma"/>
      <w:sz w:val="22"/>
      <w:szCs w:val="24"/>
      <w:lang w:val="es-ES" w:eastAsia="es-ES" w:bidi="ar-SA"/>
    </w:rPr>
  </w:style>
  <w:style w:type="paragraph" w:customStyle="1" w:styleId="asdd">
    <w:name w:val="asdd"/>
    <w:basedOn w:val="Normal"/>
    <w:link w:val="asddCar"/>
    <w:qFormat/>
    <w:rsid w:val="00784FEC"/>
    <w:pPr>
      <w:ind w:left="344" w:right="421"/>
      <w:jc w:val="both"/>
    </w:pPr>
    <w:rPr>
      <w:rFonts w:ascii="Gotham Rounded Book" w:hAnsi="Gotham Rounded Book"/>
      <w:bCs/>
      <w:sz w:val="20"/>
    </w:rPr>
  </w:style>
  <w:style w:type="character" w:customStyle="1" w:styleId="asddCar">
    <w:name w:val="asdd Car"/>
    <w:link w:val="asdd"/>
    <w:rsid w:val="00784FEC"/>
    <w:rPr>
      <w:rFonts w:ascii="Gotham Rounded Book" w:eastAsia="Times New Roman" w:hAnsi="Gotham Rounded Book" w:cs="Times New Roman"/>
      <w:bCs/>
      <w:sz w:val="20"/>
      <w:szCs w:val="24"/>
    </w:rPr>
  </w:style>
  <w:style w:type="paragraph" w:customStyle="1" w:styleId="qwefw">
    <w:name w:val="qwefw"/>
    <w:basedOn w:val="Normal"/>
    <w:link w:val="qwefwCar"/>
    <w:rsid w:val="00784FEC"/>
    <w:pPr>
      <w:ind w:left="303" w:right="284"/>
      <w:jc w:val="both"/>
    </w:pPr>
    <w:rPr>
      <w:rFonts w:ascii="Gotham Rounded Bold" w:hAnsi="Gotham Rounded Bold"/>
      <w:sz w:val="20"/>
    </w:rPr>
  </w:style>
  <w:style w:type="character" w:customStyle="1" w:styleId="qwefwCar">
    <w:name w:val="qwefw Car"/>
    <w:link w:val="qwefw"/>
    <w:rsid w:val="00784FEC"/>
    <w:rPr>
      <w:rFonts w:ascii="Gotham Rounded Bold" w:eastAsia="Times New Roman" w:hAnsi="Gotham Rounded Bold" w:cs="Times New Roman"/>
      <w:sz w:val="20"/>
      <w:szCs w:val="24"/>
    </w:rPr>
  </w:style>
  <w:style w:type="paragraph" w:customStyle="1" w:styleId="boasf">
    <w:name w:val="boasf"/>
    <w:basedOn w:val="qwefw"/>
    <w:link w:val="boasfCar"/>
    <w:rsid w:val="00784FEC"/>
  </w:style>
  <w:style w:type="character" w:customStyle="1" w:styleId="boasfCar">
    <w:name w:val="boasf Car"/>
    <w:link w:val="boasf"/>
    <w:rsid w:val="00784FEC"/>
    <w:rPr>
      <w:rFonts w:ascii="Gotham Rounded Bold" w:eastAsia="Times New Roman" w:hAnsi="Gotham Rounded Bold" w:cs="Times New Roman"/>
      <w:sz w:val="20"/>
      <w:szCs w:val="24"/>
    </w:rPr>
  </w:style>
  <w:style w:type="paragraph" w:customStyle="1" w:styleId="ASFF">
    <w:name w:val="ASFF"/>
    <w:basedOn w:val="asdd"/>
    <w:link w:val="ASFFCar"/>
    <w:qFormat/>
    <w:rsid w:val="00784FEC"/>
    <w:rPr>
      <w:rFonts w:ascii="Gotham Rounded Bold" w:hAnsi="Gotham Rounded Bold"/>
    </w:rPr>
  </w:style>
  <w:style w:type="character" w:customStyle="1" w:styleId="ASFFCar">
    <w:name w:val="ASFF Car"/>
    <w:link w:val="ASFF"/>
    <w:rsid w:val="00784FEC"/>
    <w:rPr>
      <w:rFonts w:ascii="Gotham Rounded Bold" w:eastAsia="Times New Roman" w:hAnsi="Gotham Rounded Bold" w:cs="Times New Roman"/>
      <w:bCs/>
      <w:sz w:val="20"/>
      <w:szCs w:val="24"/>
    </w:rPr>
  </w:style>
  <w:style w:type="paragraph" w:customStyle="1" w:styleId="paragraph">
    <w:name w:val="paragraph"/>
    <w:basedOn w:val="Normal"/>
    <w:uiPriority w:val="99"/>
    <w:rsid w:val="00784FEC"/>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99</Pages>
  <Words>44783</Words>
  <Characters>246310</Characters>
  <Application>Microsoft Office Word</Application>
  <DocSecurity>0</DocSecurity>
  <Lines>2052</Lines>
  <Paragraphs>581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c:creator>
  <cp:lastModifiedBy>Usuario15</cp:lastModifiedBy>
  <cp:revision>3</cp:revision>
  <cp:lastPrinted>2021-03-03T01:38:00Z</cp:lastPrinted>
  <dcterms:created xsi:type="dcterms:W3CDTF">2021-03-01T21:13:00Z</dcterms:created>
  <dcterms:modified xsi:type="dcterms:W3CDTF">2021-03-03T01:40:00Z</dcterms:modified>
</cp:coreProperties>
</file>